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3A7C5" w14:textId="77777777" w:rsidR="00FA701B" w:rsidRDefault="00FA701B" w:rsidP="00D70529">
      <w:pPr>
        <w:pStyle w:val="Act"/>
        <w:spacing w:line="240" w:lineRule="atLeast"/>
        <w:jc w:val="both"/>
        <w:rPr>
          <w:rFonts w:cs="Arial"/>
        </w:rPr>
      </w:pPr>
      <w:bookmarkStart w:id="0" w:name="_Hlk511745675"/>
    </w:p>
    <w:p w14:paraId="537113FB" w14:textId="341862D2" w:rsidR="00FA701B" w:rsidRPr="00F80EAB" w:rsidRDefault="00FA701B" w:rsidP="00F80EAB">
      <w:pPr>
        <w:pStyle w:val="Heading1"/>
      </w:pPr>
      <w:r w:rsidRPr="00F80EAB">
        <w:t>Standard rules</w:t>
      </w:r>
    </w:p>
    <w:p w14:paraId="10754697" w14:textId="77777777" w:rsidR="00FA701B" w:rsidRDefault="00FA701B" w:rsidP="00D70529">
      <w:pPr>
        <w:pStyle w:val="Act"/>
        <w:spacing w:line="240" w:lineRule="atLeast"/>
        <w:jc w:val="both"/>
        <w:rPr>
          <w:rFonts w:cs="Arial"/>
        </w:rPr>
      </w:pPr>
    </w:p>
    <w:p w14:paraId="5D895CF1" w14:textId="2693D594" w:rsidR="00D70529" w:rsidRPr="00D70529" w:rsidRDefault="00D70529" w:rsidP="00D70529">
      <w:pPr>
        <w:pStyle w:val="Act"/>
        <w:spacing w:line="240" w:lineRule="atLeast"/>
        <w:jc w:val="both"/>
        <w:rPr>
          <w:rFonts w:cs="Arial"/>
        </w:rPr>
      </w:pPr>
      <w:r w:rsidRPr="00D70529">
        <w:rPr>
          <w:rFonts w:cs="Arial"/>
        </w:rPr>
        <w:t>Chapter 4, The Environmental Permitting</w:t>
      </w:r>
    </w:p>
    <w:p w14:paraId="79BF73DF" w14:textId="77777777" w:rsidR="00D70529" w:rsidRPr="00D70529" w:rsidRDefault="00D70529" w:rsidP="00D70529">
      <w:pPr>
        <w:pStyle w:val="Act"/>
        <w:spacing w:line="240" w:lineRule="atLeast"/>
        <w:jc w:val="both"/>
        <w:rPr>
          <w:rFonts w:cs="Arial"/>
        </w:rPr>
      </w:pPr>
      <w:r w:rsidRPr="00D70529">
        <w:rPr>
          <w:rFonts w:cs="Arial"/>
        </w:rPr>
        <w:t>(England and Wales) Regulations 2016</w:t>
      </w:r>
    </w:p>
    <w:p w14:paraId="3809F927" w14:textId="77777777" w:rsidR="00D70529" w:rsidRPr="00D70529" w:rsidRDefault="00D70529" w:rsidP="00FA701B">
      <w:pPr>
        <w:pStyle w:val="BodyText"/>
        <w:rPr>
          <w:rStyle w:val="Red"/>
          <w:rFonts w:cs="Arial"/>
          <w:color w:val="auto"/>
          <w:sz w:val="40"/>
        </w:rPr>
      </w:pPr>
    </w:p>
    <w:p w14:paraId="2FC484FA" w14:textId="765A2F3E" w:rsidR="00D70529" w:rsidRPr="00F80EAB" w:rsidRDefault="00D70529" w:rsidP="00F80EAB">
      <w:pPr>
        <w:pStyle w:val="Heading1"/>
        <w:rPr>
          <w:rStyle w:val="Red"/>
          <w:color w:val="000000" w:themeColor="text1"/>
        </w:rPr>
      </w:pPr>
      <w:r w:rsidRPr="00F80EAB">
        <w:rPr>
          <w:rStyle w:val="Red"/>
          <w:color w:val="000000" w:themeColor="text1"/>
        </w:rPr>
        <w:t>Standard Rules SR2018 No</w:t>
      </w:r>
      <w:r w:rsidR="00E91B81" w:rsidRPr="00F80EAB">
        <w:rPr>
          <w:rStyle w:val="Red"/>
          <w:color w:val="000000" w:themeColor="text1"/>
        </w:rPr>
        <w:t>7</w:t>
      </w:r>
    </w:p>
    <w:p w14:paraId="13D7984D" w14:textId="0C848EB1" w:rsidR="00D70529" w:rsidRPr="00FA701B" w:rsidRDefault="00D70529" w:rsidP="00F80EAB">
      <w:pPr>
        <w:pStyle w:val="Heading2"/>
        <w:rPr>
          <w:rStyle w:val="Red"/>
          <w:color w:val="000000" w:themeColor="text1"/>
        </w:rPr>
      </w:pPr>
      <w:r w:rsidRPr="00FA701B">
        <w:rPr>
          <w:rStyle w:val="Red"/>
          <w:color w:val="000000" w:themeColor="text1"/>
        </w:rPr>
        <w:t xml:space="preserve">New, Low Risk, Stationary Medium Combustion Plant </w:t>
      </w:r>
      <w:r w:rsidR="008D1F25" w:rsidRPr="00FA701B">
        <w:rPr>
          <w:rStyle w:val="Red"/>
          <w:color w:val="000000" w:themeColor="text1"/>
        </w:rPr>
        <w:t xml:space="preserve">between </w:t>
      </w:r>
      <w:r w:rsidRPr="00FA701B">
        <w:rPr>
          <w:rStyle w:val="Red"/>
          <w:color w:val="000000" w:themeColor="text1"/>
        </w:rPr>
        <w:t xml:space="preserve">1 </w:t>
      </w:r>
      <w:r w:rsidR="00856C51" w:rsidRPr="00FA701B">
        <w:rPr>
          <w:rStyle w:val="Red"/>
          <w:color w:val="000000" w:themeColor="text1"/>
        </w:rPr>
        <w:t xml:space="preserve">and </w:t>
      </w:r>
      <w:r w:rsidRPr="00FA701B">
        <w:rPr>
          <w:rStyle w:val="Red"/>
          <w:color w:val="000000" w:themeColor="text1"/>
        </w:rPr>
        <w:t>&lt; 20MW</w:t>
      </w:r>
      <w:r w:rsidR="002F00F4" w:rsidRPr="00FA701B">
        <w:rPr>
          <w:rStyle w:val="Red"/>
          <w:color w:val="000000" w:themeColor="text1"/>
        </w:rPr>
        <w:t>th</w:t>
      </w:r>
      <w:r w:rsidRPr="00FA701B">
        <w:rPr>
          <w:rStyle w:val="Red"/>
          <w:color w:val="000000" w:themeColor="text1"/>
        </w:rPr>
        <w:t xml:space="preserve"> (in operation </w:t>
      </w:r>
      <w:r w:rsidR="008D1F25" w:rsidRPr="00FA701B">
        <w:rPr>
          <w:rStyle w:val="Red"/>
          <w:color w:val="000000" w:themeColor="text1"/>
        </w:rPr>
        <w:t xml:space="preserve">on or </w:t>
      </w:r>
      <w:r w:rsidRPr="00FA701B">
        <w:rPr>
          <w:rStyle w:val="Red"/>
          <w:color w:val="000000" w:themeColor="text1"/>
        </w:rPr>
        <w:t>after 20/12/2018)</w:t>
      </w:r>
    </w:p>
    <w:p w14:paraId="17B62C72" w14:textId="77777777" w:rsidR="00D70529" w:rsidRPr="004F3B89" w:rsidRDefault="00D70529" w:rsidP="00FA701B">
      <w:pPr>
        <w:pStyle w:val="BodyText"/>
      </w:pPr>
    </w:p>
    <w:p w14:paraId="50FA8868" w14:textId="14A7ADA5" w:rsidR="00D70529" w:rsidRPr="00F80EAB" w:rsidRDefault="00D70529" w:rsidP="00F80EAB">
      <w:pPr>
        <w:pStyle w:val="Heading1"/>
        <w:rPr>
          <w:color w:val="000000" w:themeColor="text1"/>
        </w:rPr>
      </w:pPr>
      <w:r w:rsidRPr="00F80EAB">
        <w:rPr>
          <w:color w:val="000000" w:themeColor="text1"/>
        </w:rPr>
        <w:t>Introductory note</w:t>
      </w:r>
    </w:p>
    <w:p w14:paraId="7FBD5480" w14:textId="77777777" w:rsidR="00D70529" w:rsidRPr="00D70529" w:rsidRDefault="00D70529" w:rsidP="00D70529">
      <w:pPr>
        <w:pStyle w:val="BodyText"/>
      </w:pPr>
    </w:p>
    <w:p w14:paraId="4B509CC0" w14:textId="014D9DE0" w:rsidR="00D70529" w:rsidRDefault="00D70529" w:rsidP="00D70529">
      <w:pPr>
        <w:rPr>
          <w:rFonts w:cs="Arial"/>
        </w:rPr>
      </w:pPr>
      <w:r w:rsidRPr="00D70529">
        <w:rPr>
          <w:rFonts w:eastAsiaTheme="majorEastAsia" w:cs="Arial"/>
        </w:rPr>
        <w:t>This introductory note does not form a part of the</w:t>
      </w:r>
      <w:r w:rsidRPr="00D70529">
        <w:rPr>
          <w:rFonts w:cs="Arial"/>
        </w:rPr>
        <w:t>se</w:t>
      </w:r>
      <w:r w:rsidRPr="00D70529">
        <w:rPr>
          <w:rFonts w:eastAsiaTheme="majorEastAsia" w:cs="Arial"/>
        </w:rPr>
        <w:t xml:space="preserve"> </w:t>
      </w:r>
      <w:r w:rsidRPr="00D70529">
        <w:rPr>
          <w:rFonts w:cs="Arial"/>
        </w:rPr>
        <w:t>standard rules.</w:t>
      </w:r>
    </w:p>
    <w:p w14:paraId="19AE4ADB" w14:textId="77777777" w:rsidR="00D70529" w:rsidRPr="00D70529" w:rsidRDefault="00D70529" w:rsidP="00D70529">
      <w:pPr>
        <w:rPr>
          <w:rFonts w:cs="Arial"/>
        </w:rPr>
      </w:pPr>
    </w:p>
    <w:p w14:paraId="547D7D18" w14:textId="64EB4898" w:rsidR="008D1F25" w:rsidRDefault="00D70529" w:rsidP="00D70529">
      <w:pPr>
        <w:rPr>
          <w:rStyle w:val="Red"/>
          <w:rFonts w:cs="Arial"/>
          <w:color w:val="auto"/>
        </w:rPr>
      </w:pPr>
      <w:r w:rsidRPr="00D70529">
        <w:rPr>
          <w:rFonts w:cs="Arial"/>
        </w:rPr>
        <w:t>When referred to in an environmental permit these rules will allow the operator to</w:t>
      </w:r>
      <w:r w:rsidRPr="00FA0C7F">
        <w:rPr>
          <w:rFonts w:cs="Arial"/>
        </w:rPr>
        <w:t xml:space="preserve"> </w:t>
      </w:r>
      <w:r w:rsidRPr="00FA0C7F">
        <w:rPr>
          <w:rStyle w:val="Pink"/>
          <w:rFonts w:cs="Arial"/>
          <w:color w:val="auto"/>
        </w:rPr>
        <w:t>operate one or more new medium combustion plant (MCP) between 1 and &lt; 20MW</w:t>
      </w:r>
      <w:r w:rsidR="002F00F4" w:rsidRPr="00FA0C7F">
        <w:rPr>
          <w:rStyle w:val="Pink"/>
          <w:rFonts w:cs="Arial"/>
          <w:color w:val="auto"/>
        </w:rPr>
        <w:t>th</w:t>
      </w:r>
      <w:r w:rsidRPr="00FA0C7F">
        <w:rPr>
          <w:rStyle w:val="Pink"/>
          <w:rFonts w:cs="Arial"/>
          <w:color w:val="auto"/>
        </w:rPr>
        <w:t xml:space="preserve"> which were put in operation </w:t>
      </w:r>
      <w:r w:rsidR="008D1F25" w:rsidRPr="00FA0C7F">
        <w:rPr>
          <w:rStyle w:val="Pink"/>
          <w:rFonts w:cs="Arial"/>
          <w:color w:val="auto"/>
        </w:rPr>
        <w:t xml:space="preserve">on or </w:t>
      </w:r>
      <w:r w:rsidRPr="00FA0C7F">
        <w:rPr>
          <w:rStyle w:val="Pink"/>
          <w:rFonts w:cs="Arial"/>
          <w:color w:val="auto"/>
        </w:rPr>
        <w:t xml:space="preserve">after 20/12/2018 </w:t>
      </w:r>
      <w:r w:rsidRPr="00D70529">
        <w:rPr>
          <w:rStyle w:val="Red"/>
          <w:rFonts w:cs="Arial"/>
          <w:color w:val="auto"/>
        </w:rPr>
        <w:t>at a specified location</w:t>
      </w:r>
      <w:r w:rsidR="008D1F25">
        <w:rPr>
          <w:rStyle w:val="Red"/>
          <w:rFonts w:cs="Arial"/>
          <w:color w:val="auto"/>
        </w:rPr>
        <w:t xml:space="preserve"> which may be in an Air Quality Management Area (AQMA)</w:t>
      </w:r>
      <w:r w:rsidR="00E07426">
        <w:rPr>
          <w:rStyle w:val="Red"/>
          <w:rFonts w:cs="Arial"/>
          <w:color w:val="auto"/>
        </w:rPr>
        <w:t>.</w:t>
      </w:r>
      <w:r w:rsidR="00BE634F">
        <w:rPr>
          <w:rStyle w:val="Red"/>
          <w:rFonts w:cs="Arial"/>
          <w:color w:val="auto"/>
        </w:rPr>
        <w:t xml:space="preserve"> </w:t>
      </w:r>
      <w:r w:rsidR="00A52C59">
        <w:rPr>
          <w:rStyle w:val="Red"/>
          <w:rFonts w:cs="Arial"/>
          <w:color w:val="auto"/>
        </w:rPr>
        <w:t xml:space="preserve">This includes </w:t>
      </w:r>
      <w:r w:rsidR="00BE634F">
        <w:rPr>
          <w:rStyle w:val="Red"/>
          <w:rFonts w:cs="Arial"/>
          <w:color w:val="auto"/>
        </w:rPr>
        <w:t xml:space="preserve">MCP’s </w:t>
      </w:r>
      <w:r w:rsidR="00A52C59">
        <w:rPr>
          <w:rStyle w:val="Red"/>
          <w:rFonts w:cs="Arial"/>
          <w:color w:val="auto"/>
        </w:rPr>
        <w:t>that are</w:t>
      </w:r>
      <w:r w:rsidR="00CF5AB2">
        <w:rPr>
          <w:rStyle w:val="Red"/>
          <w:rFonts w:cs="Arial"/>
          <w:color w:val="auto"/>
        </w:rPr>
        <w:t xml:space="preserve"> an</w:t>
      </w:r>
      <w:r w:rsidR="00A52C59">
        <w:rPr>
          <w:rStyle w:val="Red"/>
          <w:rFonts w:cs="Arial"/>
          <w:color w:val="auto"/>
        </w:rPr>
        <w:t xml:space="preserve"> </w:t>
      </w:r>
      <w:r w:rsidR="00FA0C7F">
        <w:rPr>
          <w:rStyle w:val="Red"/>
          <w:rFonts w:cs="Arial"/>
          <w:color w:val="auto"/>
        </w:rPr>
        <w:t>‘excluded generator’ as defined in Schedule 25B of the Environmental Permitting (England and Wales) (Amendment) Regulations 2018.</w:t>
      </w:r>
    </w:p>
    <w:p w14:paraId="237B24B9" w14:textId="3E8D5ADB" w:rsidR="008D1F25" w:rsidRDefault="008D1F25" w:rsidP="00D70529">
      <w:pPr>
        <w:rPr>
          <w:rStyle w:val="Red"/>
          <w:rFonts w:cs="Arial"/>
          <w:color w:val="auto"/>
        </w:rPr>
      </w:pPr>
    </w:p>
    <w:p w14:paraId="78467F06" w14:textId="79A4CB1A" w:rsidR="0008767F" w:rsidRPr="00522F23" w:rsidRDefault="0008767F" w:rsidP="0008767F">
      <w:pPr>
        <w:rPr>
          <w:rStyle w:val="Blue"/>
          <w:rFonts w:cs="Arial"/>
          <w:color w:val="auto"/>
        </w:rPr>
      </w:pPr>
      <w:r w:rsidRPr="00522F23">
        <w:rPr>
          <w:rStyle w:val="Blue"/>
          <w:rFonts w:cs="Arial"/>
          <w:color w:val="auto"/>
        </w:rPr>
        <w:t>These standard rules cover the following categories on new Medium Combustion Plant</w:t>
      </w:r>
      <w:r w:rsidR="003370EB">
        <w:rPr>
          <w:rStyle w:val="Blue"/>
          <w:rFonts w:cs="Arial"/>
          <w:color w:val="auto"/>
        </w:rPr>
        <w:t>, burning either</w:t>
      </w:r>
      <w:r w:rsidRPr="00522F23">
        <w:rPr>
          <w:rStyle w:val="Blue"/>
          <w:rFonts w:cs="Arial"/>
          <w:color w:val="auto"/>
        </w:rPr>
        <w:t>:</w:t>
      </w:r>
    </w:p>
    <w:p w14:paraId="044838DA" w14:textId="02651072" w:rsidR="00A24856" w:rsidRPr="00522F23" w:rsidRDefault="0008767F" w:rsidP="00522F23">
      <w:pPr>
        <w:pStyle w:val="ListParagraph"/>
        <w:numPr>
          <w:ilvl w:val="0"/>
          <w:numId w:val="31"/>
        </w:numPr>
        <w:rPr>
          <w:rStyle w:val="Blue"/>
          <w:rFonts w:ascii="Arial" w:hAnsi="Arial" w:cs="Arial"/>
          <w:color w:val="auto"/>
          <w:sz w:val="24"/>
        </w:rPr>
      </w:pPr>
      <w:r w:rsidRPr="00522F23">
        <w:rPr>
          <w:rStyle w:val="Blue"/>
          <w:rFonts w:ascii="Arial" w:hAnsi="Arial" w:cs="Arial"/>
          <w:color w:val="auto"/>
          <w:sz w:val="24"/>
        </w:rPr>
        <w:t xml:space="preserve">Gas oil </w:t>
      </w:r>
    </w:p>
    <w:p w14:paraId="2B20877D" w14:textId="7A348854" w:rsidR="00A24856" w:rsidRPr="00522F23" w:rsidRDefault="0008767F" w:rsidP="00522F23">
      <w:pPr>
        <w:pStyle w:val="ListParagraph"/>
        <w:numPr>
          <w:ilvl w:val="0"/>
          <w:numId w:val="31"/>
        </w:numPr>
        <w:rPr>
          <w:rStyle w:val="Blue"/>
          <w:rFonts w:ascii="Arial" w:hAnsi="Arial" w:cs="Arial"/>
          <w:color w:val="auto"/>
          <w:sz w:val="24"/>
        </w:rPr>
      </w:pPr>
      <w:r w:rsidRPr="00522F23">
        <w:rPr>
          <w:rStyle w:val="Blue"/>
          <w:rFonts w:ascii="Arial" w:hAnsi="Arial" w:cs="Arial"/>
          <w:color w:val="auto"/>
          <w:sz w:val="24"/>
        </w:rPr>
        <w:t xml:space="preserve">Natural Gas </w:t>
      </w:r>
    </w:p>
    <w:p w14:paraId="3B5631CA" w14:textId="4C5EF115" w:rsidR="00A24856" w:rsidRPr="00522F23" w:rsidRDefault="0008767F" w:rsidP="00522F23">
      <w:pPr>
        <w:pStyle w:val="ListParagraph"/>
        <w:numPr>
          <w:ilvl w:val="0"/>
          <w:numId w:val="31"/>
        </w:numPr>
        <w:rPr>
          <w:rStyle w:val="Blue"/>
          <w:rFonts w:ascii="Arial" w:hAnsi="Arial" w:cs="Arial"/>
          <w:color w:val="auto"/>
          <w:sz w:val="24"/>
        </w:rPr>
      </w:pPr>
      <w:r w:rsidRPr="00522F23">
        <w:rPr>
          <w:rStyle w:val="Blue"/>
          <w:rFonts w:ascii="Arial" w:hAnsi="Arial" w:cs="Arial"/>
          <w:color w:val="auto"/>
          <w:sz w:val="24"/>
        </w:rPr>
        <w:t xml:space="preserve">Biogas  </w:t>
      </w:r>
    </w:p>
    <w:p w14:paraId="60274F4F" w14:textId="19FA8893" w:rsidR="0008767F" w:rsidRPr="00522F23" w:rsidRDefault="0008767F" w:rsidP="00522F23">
      <w:pPr>
        <w:pStyle w:val="ListParagraph"/>
        <w:numPr>
          <w:ilvl w:val="0"/>
          <w:numId w:val="31"/>
        </w:numPr>
        <w:rPr>
          <w:rStyle w:val="Blue"/>
          <w:rFonts w:ascii="Arial" w:hAnsi="Arial" w:cs="Arial"/>
          <w:color w:val="auto"/>
          <w:sz w:val="24"/>
        </w:rPr>
      </w:pPr>
      <w:r w:rsidRPr="00522F23">
        <w:rPr>
          <w:rStyle w:val="Blue"/>
          <w:rFonts w:ascii="Arial" w:hAnsi="Arial" w:cs="Arial"/>
          <w:color w:val="auto"/>
          <w:sz w:val="24"/>
        </w:rPr>
        <w:t xml:space="preserve">Gaseous fuels (other than natural gas or biogas). </w:t>
      </w:r>
    </w:p>
    <w:p w14:paraId="5F1A8242" w14:textId="02DFECE1" w:rsidR="0008767F" w:rsidRDefault="00B6766C" w:rsidP="0008767F">
      <w:pPr>
        <w:rPr>
          <w:rStyle w:val="Blue"/>
          <w:rFonts w:cs="Arial"/>
          <w:color w:val="auto"/>
        </w:rPr>
      </w:pPr>
      <w:r>
        <w:rPr>
          <w:rStyle w:val="Blue"/>
          <w:rFonts w:cs="Arial"/>
          <w:color w:val="auto"/>
        </w:rPr>
        <w:t>a</w:t>
      </w:r>
      <w:r w:rsidR="0008767F" w:rsidRPr="00B6766C">
        <w:rPr>
          <w:rStyle w:val="Blue"/>
          <w:rFonts w:cs="Arial"/>
          <w:color w:val="auto"/>
        </w:rPr>
        <w:t>)</w:t>
      </w:r>
      <w:r w:rsidR="0008767F" w:rsidRPr="00522F23">
        <w:rPr>
          <w:rStyle w:val="Blue"/>
          <w:rFonts w:cs="Arial"/>
          <w:color w:val="auto"/>
        </w:rPr>
        <w:tab/>
        <w:t xml:space="preserve">The capacity of each MCP must have a rated thermal input capacity between ≥1  and &lt; 20MWth, with all in-scope MCPs aggregated to less than 50MWth. </w:t>
      </w:r>
    </w:p>
    <w:p w14:paraId="27D15CC7" w14:textId="77777777" w:rsidR="00A24856" w:rsidRPr="00522F23" w:rsidRDefault="00A24856" w:rsidP="0008767F">
      <w:pPr>
        <w:rPr>
          <w:rStyle w:val="Blue"/>
          <w:rFonts w:cs="Arial"/>
          <w:color w:val="auto"/>
        </w:rPr>
      </w:pPr>
    </w:p>
    <w:p w14:paraId="52188BCD" w14:textId="545B5857" w:rsidR="00A24856" w:rsidRDefault="00B6766C" w:rsidP="0008767F">
      <w:pPr>
        <w:rPr>
          <w:rStyle w:val="Blue"/>
          <w:rFonts w:cs="Arial"/>
          <w:color w:val="auto"/>
        </w:rPr>
      </w:pPr>
      <w:r>
        <w:rPr>
          <w:rStyle w:val="Blue"/>
          <w:rFonts w:cs="Arial"/>
          <w:color w:val="auto"/>
        </w:rPr>
        <w:lastRenderedPageBreak/>
        <w:t>b</w:t>
      </w:r>
      <w:r w:rsidR="0008767F" w:rsidRPr="00522F23">
        <w:rPr>
          <w:rStyle w:val="Blue"/>
          <w:rFonts w:cs="Arial"/>
          <w:color w:val="auto"/>
        </w:rPr>
        <w:t>)</w:t>
      </w:r>
      <w:r w:rsidR="0008767F" w:rsidRPr="00522F23">
        <w:rPr>
          <w:rStyle w:val="Blue"/>
          <w:rFonts w:cs="Arial"/>
          <w:color w:val="auto"/>
        </w:rPr>
        <w:tab/>
        <w:t>Combustion plant which are engines and turbines must have single fuel combustion</w:t>
      </w:r>
      <w:r w:rsidR="00166761">
        <w:rPr>
          <w:rStyle w:val="Blue"/>
          <w:rFonts w:cs="Arial"/>
          <w:color w:val="auto"/>
        </w:rPr>
        <w:t>.</w:t>
      </w:r>
      <w:r w:rsidR="0008767F" w:rsidRPr="00522F23">
        <w:rPr>
          <w:rStyle w:val="Blue"/>
          <w:rFonts w:cs="Arial"/>
          <w:color w:val="auto"/>
        </w:rPr>
        <w:t xml:space="preserve"> </w:t>
      </w:r>
    </w:p>
    <w:p w14:paraId="1BE96F77" w14:textId="77777777" w:rsidR="00CA0AD0" w:rsidRDefault="00CA0AD0" w:rsidP="0008767F">
      <w:pPr>
        <w:rPr>
          <w:rStyle w:val="Blue"/>
          <w:rFonts w:cs="Arial"/>
          <w:color w:val="auto"/>
        </w:rPr>
      </w:pPr>
    </w:p>
    <w:p w14:paraId="170401C9" w14:textId="59B84202" w:rsidR="0008767F" w:rsidRDefault="00B6766C" w:rsidP="0008767F">
      <w:pPr>
        <w:rPr>
          <w:rStyle w:val="Blue"/>
          <w:rFonts w:cs="Arial"/>
          <w:color w:val="auto"/>
        </w:rPr>
      </w:pPr>
      <w:r>
        <w:rPr>
          <w:rStyle w:val="Blue"/>
          <w:rFonts w:cs="Arial"/>
          <w:color w:val="auto"/>
        </w:rPr>
        <w:t>c)</w:t>
      </w:r>
      <w:r w:rsidR="00CA0AD0">
        <w:rPr>
          <w:rStyle w:val="Blue"/>
          <w:rFonts w:cs="Arial"/>
          <w:color w:val="auto"/>
        </w:rPr>
        <w:tab/>
      </w:r>
      <w:r w:rsidR="00A24856">
        <w:rPr>
          <w:rStyle w:val="Blue"/>
          <w:rFonts w:cs="Arial"/>
          <w:color w:val="auto"/>
        </w:rPr>
        <w:t>D</w:t>
      </w:r>
      <w:r w:rsidR="0008767F" w:rsidRPr="00522F23">
        <w:rPr>
          <w:rStyle w:val="Blue"/>
          <w:rFonts w:cs="Arial"/>
          <w:color w:val="auto"/>
        </w:rPr>
        <w:t xml:space="preserve">ual fuel combustion applicable on boilers </w:t>
      </w:r>
      <w:r w:rsidR="00A24856">
        <w:rPr>
          <w:rStyle w:val="Blue"/>
          <w:rFonts w:cs="Arial"/>
          <w:color w:val="auto"/>
        </w:rPr>
        <w:t xml:space="preserve">is </w:t>
      </w:r>
      <w:r w:rsidR="0008767F" w:rsidRPr="00522F23">
        <w:rPr>
          <w:rStyle w:val="Blue"/>
          <w:rFonts w:cs="Arial"/>
          <w:color w:val="auto"/>
        </w:rPr>
        <w:t xml:space="preserve">only </w:t>
      </w:r>
      <w:r w:rsidR="00A24856">
        <w:rPr>
          <w:rStyle w:val="Blue"/>
          <w:rFonts w:cs="Arial"/>
          <w:color w:val="auto"/>
        </w:rPr>
        <w:t xml:space="preserve">permitted </w:t>
      </w:r>
      <w:r w:rsidR="0008767F" w:rsidRPr="00522F23">
        <w:rPr>
          <w:rStyle w:val="Blue"/>
          <w:rFonts w:cs="Arial"/>
          <w:color w:val="auto"/>
        </w:rPr>
        <w:t xml:space="preserve">where gas oil is used as back-up fuel for &lt;500 hours per year. </w:t>
      </w:r>
    </w:p>
    <w:p w14:paraId="799D58ED" w14:textId="77777777" w:rsidR="00A24856" w:rsidRPr="00522F23" w:rsidRDefault="00A24856" w:rsidP="0008767F">
      <w:pPr>
        <w:rPr>
          <w:rStyle w:val="Blue"/>
          <w:rFonts w:cs="Arial"/>
          <w:color w:val="auto"/>
        </w:rPr>
      </w:pPr>
    </w:p>
    <w:p w14:paraId="0FC52D67" w14:textId="1E21BFCB" w:rsidR="0008767F" w:rsidRDefault="00B6766C" w:rsidP="0008767F">
      <w:pPr>
        <w:rPr>
          <w:rStyle w:val="Blue"/>
          <w:rFonts w:cs="Arial"/>
          <w:color w:val="auto"/>
        </w:rPr>
      </w:pPr>
      <w:r>
        <w:rPr>
          <w:rStyle w:val="Blue"/>
          <w:rFonts w:cs="Arial"/>
          <w:color w:val="auto"/>
        </w:rPr>
        <w:t>d</w:t>
      </w:r>
      <w:r w:rsidR="0008767F" w:rsidRPr="00522F23">
        <w:rPr>
          <w:rStyle w:val="Blue"/>
          <w:rFonts w:cs="Arial"/>
          <w:color w:val="auto"/>
        </w:rPr>
        <w:t>)</w:t>
      </w:r>
      <w:r w:rsidR="0008767F" w:rsidRPr="00522F23">
        <w:rPr>
          <w:rStyle w:val="Blue"/>
          <w:rFonts w:cs="Arial"/>
          <w:color w:val="auto"/>
        </w:rPr>
        <w:tab/>
        <w:t xml:space="preserve">It does not include any activities subject to Schedule 24 (Energy Efficiency Directive) of the EP Regulations.  </w:t>
      </w:r>
    </w:p>
    <w:p w14:paraId="7BE6DDC2" w14:textId="77777777" w:rsidR="00A24856" w:rsidRPr="00522F23" w:rsidRDefault="00A24856" w:rsidP="0008767F">
      <w:pPr>
        <w:rPr>
          <w:rStyle w:val="Blue"/>
          <w:rFonts w:cs="Arial"/>
          <w:color w:val="auto"/>
        </w:rPr>
      </w:pPr>
    </w:p>
    <w:p w14:paraId="1A6B706F" w14:textId="73AAB893" w:rsidR="0008767F" w:rsidRPr="00522F23" w:rsidRDefault="00B6766C" w:rsidP="0008767F">
      <w:pPr>
        <w:rPr>
          <w:rStyle w:val="Blue"/>
          <w:rFonts w:cs="Arial"/>
          <w:color w:val="auto"/>
        </w:rPr>
      </w:pPr>
      <w:r>
        <w:rPr>
          <w:rStyle w:val="Blue"/>
          <w:rFonts w:cs="Arial"/>
          <w:color w:val="auto"/>
        </w:rPr>
        <w:t>e</w:t>
      </w:r>
      <w:r w:rsidR="0008767F" w:rsidRPr="00522F23">
        <w:rPr>
          <w:rStyle w:val="Blue"/>
          <w:rFonts w:cs="Arial"/>
          <w:color w:val="auto"/>
        </w:rPr>
        <w:t>)</w:t>
      </w:r>
      <w:r w:rsidR="0008767F" w:rsidRPr="00522F23">
        <w:rPr>
          <w:rStyle w:val="Blue"/>
          <w:rFonts w:cs="Arial"/>
          <w:color w:val="auto"/>
        </w:rPr>
        <w:tab/>
        <w:t xml:space="preserve">Minimum distances set from any MCP to </w:t>
      </w:r>
      <w:r w:rsidR="00CA0AD0">
        <w:rPr>
          <w:rStyle w:val="Blue"/>
          <w:rFonts w:cs="Arial"/>
          <w:color w:val="auto"/>
        </w:rPr>
        <w:t xml:space="preserve">a </w:t>
      </w:r>
      <w:r w:rsidR="0008767F" w:rsidRPr="00522F23">
        <w:rPr>
          <w:rStyle w:val="Blue"/>
          <w:rFonts w:cs="Arial"/>
          <w:color w:val="auto"/>
        </w:rPr>
        <w:t xml:space="preserve">SAC, SPA, Ramsar or SSSI depending on </w:t>
      </w:r>
      <w:r w:rsidR="00CA0AD0">
        <w:rPr>
          <w:rStyle w:val="Blue"/>
          <w:rFonts w:cs="Arial"/>
          <w:color w:val="auto"/>
        </w:rPr>
        <w:t xml:space="preserve">the </w:t>
      </w:r>
      <w:r w:rsidR="0008767F" w:rsidRPr="00522F23">
        <w:rPr>
          <w:rStyle w:val="Blue"/>
          <w:rFonts w:cs="Arial"/>
          <w:color w:val="auto"/>
        </w:rPr>
        <w:t xml:space="preserve">type of fuel/technology. </w:t>
      </w:r>
    </w:p>
    <w:p w14:paraId="39B99D91" w14:textId="77777777" w:rsidR="00A24856" w:rsidRDefault="00A24856" w:rsidP="0008767F">
      <w:pPr>
        <w:rPr>
          <w:rStyle w:val="Blue"/>
          <w:rFonts w:cs="Arial"/>
          <w:color w:val="auto"/>
        </w:rPr>
      </w:pPr>
    </w:p>
    <w:p w14:paraId="26C505A7" w14:textId="4BB8FB44" w:rsidR="0008767F" w:rsidRPr="00522F23" w:rsidRDefault="00B6766C" w:rsidP="0008767F">
      <w:pPr>
        <w:rPr>
          <w:rStyle w:val="Blue"/>
          <w:rFonts w:cs="Arial"/>
          <w:color w:val="auto"/>
        </w:rPr>
      </w:pPr>
      <w:r>
        <w:rPr>
          <w:rStyle w:val="Blue"/>
          <w:rFonts w:cs="Arial"/>
          <w:color w:val="auto"/>
        </w:rPr>
        <w:t>f</w:t>
      </w:r>
      <w:r w:rsidR="0008767F" w:rsidRPr="00522F23">
        <w:rPr>
          <w:rStyle w:val="Blue"/>
          <w:rFonts w:cs="Arial"/>
          <w:color w:val="auto"/>
        </w:rPr>
        <w:t>)</w:t>
      </w:r>
      <w:r w:rsidR="0008767F" w:rsidRPr="00522F23">
        <w:rPr>
          <w:rStyle w:val="Blue"/>
          <w:rFonts w:cs="Arial"/>
          <w:color w:val="auto"/>
        </w:rPr>
        <w:tab/>
        <w:t xml:space="preserve">The MCP may be located within an AQMA. </w:t>
      </w:r>
    </w:p>
    <w:p w14:paraId="16E0678B" w14:textId="77777777" w:rsidR="00A24856" w:rsidRDefault="00A24856" w:rsidP="0008767F">
      <w:pPr>
        <w:rPr>
          <w:rStyle w:val="Blue"/>
          <w:rFonts w:cs="Arial"/>
          <w:color w:val="auto"/>
        </w:rPr>
      </w:pPr>
    </w:p>
    <w:p w14:paraId="6F769B67" w14:textId="29A7CE3D" w:rsidR="0008767F" w:rsidRPr="00522F23" w:rsidRDefault="00B6766C" w:rsidP="0008767F">
      <w:pPr>
        <w:rPr>
          <w:rStyle w:val="Blue"/>
          <w:rFonts w:cs="Arial"/>
          <w:color w:val="auto"/>
        </w:rPr>
      </w:pPr>
      <w:r>
        <w:rPr>
          <w:rStyle w:val="Blue"/>
          <w:rFonts w:cs="Arial"/>
          <w:color w:val="auto"/>
        </w:rPr>
        <w:t>g</w:t>
      </w:r>
      <w:r w:rsidR="0008767F" w:rsidRPr="00522F23">
        <w:rPr>
          <w:rStyle w:val="Blue"/>
          <w:rFonts w:cs="Arial"/>
          <w:color w:val="auto"/>
        </w:rPr>
        <w:t>)</w:t>
      </w:r>
      <w:r w:rsidR="0008767F" w:rsidRPr="00522F23">
        <w:rPr>
          <w:rStyle w:val="Blue"/>
          <w:rFonts w:cs="Arial"/>
          <w:color w:val="auto"/>
        </w:rPr>
        <w:tab/>
        <w:t xml:space="preserve">The specified activities may include limited operating hours MCPs. </w:t>
      </w:r>
    </w:p>
    <w:p w14:paraId="6C0D8779" w14:textId="77777777" w:rsidR="00A24856" w:rsidRDefault="00A24856" w:rsidP="0008767F">
      <w:pPr>
        <w:rPr>
          <w:rStyle w:val="Blue"/>
          <w:rFonts w:cs="Arial"/>
          <w:color w:val="auto"/>
        </w:rPr>
      </w:pPr>
    </w:p>
    <w:p w14:paraId="57A059D5" w14:textId="7B3F4797" w:rsidR="00486132" w:rsidRPr="00522F23" w:rsidRDefault="00B6766C" w:rsidP="0008767F">
      <w:pPr>
        <w:rPr>
          <w:rStyle w:val="Blue"/>
          <w:rFonts w:cs="Arial"/>
          <w:color w:val="auto"/>
        </w:rPr>
      </w:pPr>
      <w:r>
        <w:rPr>
          <w:rStyle w:val="Blue"/>
          <w:rFonts w:cs="Arial"/>
          <w:color w:val="auto"/>
        </w:rPr>
        <w:t>h</w:t>
      </w:r>
      <w:r w:rsidR="0008767F" w:rsidRPr="00522F23">
        <w:rPr>
          <w:rStyle w:val="Blue"/>
          <w:rFonts w:cs="Arial"/>
          <w:color w:val="auto"/>
        </w:rPr>
        <w:t>)</w:t>
      </w:r>
      <w:r w:rsidR="0008767F" w:rsidRPr="00522F23">
        <w:rPr>
          <w:rStyle w:val="Blue"/>
          <w:rFonts w:cs="Arial"/>
          <w:color w:val="auto"/>
        </w:rPr>
        <w:tab/>
        <w:t>The MCP should not generate electricity as a Generator unless as an excluded ‘back-up generator’.</w:t>
      </w:r>
    </w:p>
    <w:p w14:paraId="20A09416" w14:textId="2E2F933D" w:rsidR="00D70529" w:rsidRPr="00D70529" w:rsidRDefault="00D70529" w:rsidP="00D70529">
      <w:pPr>
        <w:pStyle w:val="Default"/>
      </w:pPr>
    </w:p>
    <w:p w14:paraId="178CA2F3" w14:textId="77777777" w:rsidR="005A0FE0" w:rsidRDefault="005A0FE0" w:rsidP="00D70529">
      <w:pPr>
        <w:tabs>
          <w:tab w:val="left" w:pos="5573"/>
        </w:tabs>
        <w:rPr>
          <w:rStyle w:val="Bold"/>
          <w:rFonts w:cs="Arial"/>
          <w:sz w:val="28"/>
        </w:rPr>
      </w:pPr>
    </w:p>
    <w:p w14:paraId="69D844F7" w14:textId="70BE338A" w:rsidR="00D70529" w:rsidRDefault="00D70529" w:rsidP="00D70529">
      <w:pPr>
        <w:tabs>
          <w:tab w:val="left" w:pos="5573"/>
        </w:tabs>
        <w:rPr>
          <w:rStyle w:val="Bold"/>
          <w:rFonts w:cs="Arial"/>
        </w:rPr>
      </w:pPr>
      <w:r w:rsidRPr="004F3B89">
        <w:rPr>
          <w:rStyle w:val="Bold"/>
          <w:rFonts w:cs="Arial"/>
        </w:rPr>
        <w:t>End of introductory note</w:t>
      </w:r>
      <w:r w:rsidRPr="004F3B89">
        <w:rPr>
          <w:rStyle w:val="Bold"/>
          <w:rFonts w:cs="Arial"/>
        </w:rPr>
        <w:tab/>
      </w:r>
    </w:p>
    <w:p w14:paraId="6BDFD477" w14:textId="72305E7A" w:rsidR="00D70529" w:rsidRDefault="00D70529" w:rsidP="00D70529">
      <w:pPr>
        <w:tabs>
          <w:tab w:val="left" w:pos="5573"/>
        </w:tabs>
        <w:rPr>
          <w:rStyle w:val="Bold"/>
          <w:rFonts w:cs="Arial"/>
          <w:b w:val="0"/>
        </w:rPr>
      </w:pPr>
    </w:p>
    <w:p w14:paraId="44A56DEC" w14:textId="1976DD77" w:rsidR="00E07426" w:rsidRDefault="00E07426" w:rsidP="00D70529">
      <w:pPr>
        <w:tabs>
          <w:tab w:val="left" w:pos="5573"/>
        </w:tabs>
        <w:rPr>
          <w:rStyle w:val="Bold"/>
          <w:rFonts w:cs="Arial"/>
          <w:b w:val="0"/>
        </w:rPr>
      </w:pPr>
    </w:p>
    <w:p w14:paraId="001AD2D6" w14:textId="2016FC7D" w:rsidR="00E07426" w:rsidRDefault="00E07426" w:rsidP="00D70529">
      <w:pPr>
        <w:tabs>
          <w:tab w:val="left" w:pos="5573"/>
        </w:tabs>
        <w:rPr>
          <w:rStyle w:val="Bold"/>
          <w:rFonts w:cs="Arial"/>
          <w:b w:val="0"/>
        </w:rPr>
      </w:pPr>
    </w:p>
    <w:p w14:paraId="2CE1095A" w14:textId="50307D90" w:rsidR="00E07426" w:rsidRDefault="00E07426" w:rsidP="00D70529">
      <w:pPr>
        <w:tabs>
          <w:tab w:val="left" w:pos="5573"/>
        </w:tabs>
        <w:rPr>
          <w:rStyle w:val="Bold"/>
          <w:rFonts w:cs="Arial"/>
          <w:b w:val="0"/>
        </w:rPr>
      </w:pPr>
    </w:p>
    <w:p w14:paraId="6F4DDC2B" w14:textId="19045C2D" w:rsidR="00E07426" w:rsidRDefault="00E07426" w:rsidP="00D70529">
      <w:pPr>
        <w:tabs>
          <w:tab w:val="left" w:pos="5573"/>
        </w:tabs>
        <w:rPr>
          <w:rStyle w:val="Bold"/>
          <w:rFonts w:cs="Arial"/>
          <w:b w:val="0"/>
        </w:rPr>
      </w:pPr>
    </w:p>
    <w:p w14:paraId="5750FC3E" w14:textId="58E9C4D1" w:rsidR="00E07426" w:rsidRDefault="00E07426" w:rsidP="00D70529">
      <w:pPr>
        <w:tabs>
          <w:tab w:val="left" w:pos="5573"/>
        </w:tabs>
        <w:rPr>
          <w:rStyle w:val="Bold"/>
          <w:rFonts w:cs="Arial"/>
          <w:b w:val="0"/>
        </w:rPr>
      </w:pPr>
    </w:p>
    <w:p w14:paraId="1B306E27" w14:textId="77777777" w:rsidR="00E07426" w:rsidRDefault="00E07426" w:rsidP="00D70529">
      <w:pPr>
        <w:tabs>
          <w:tab w:val="left" w:pos="5573"/>
        </w:tabs>
        <w:rPr>
          <w:rStyle w:val="Bold"/>
          <w:rFonts w:cs="Arial"/>
          <w:b w:val="0"/>
        </w:rPr>
      </w:pPr>
    </w:p>
    <w:p w14:paraId="4377B349" w14:textId="46257437" w:rsidR="00D70529" w:rsidRPr="00D70529" w:rsidRDefault="00D70529" w:rsidP="00D70529">
      <w:pPr>
        <w:rPr>
          <w:rStyle w:val="Bold"/>
          <w:rFonts w:cs="Arial"/>
          <w:sz w:val="28"/>
        </w:rPr>
      </w:pPr>
      <w:r w:rsidRPr="00D70529">
        <w:rPr>
          <w:rStyle w:val="Bold"/>
          <w:rFonts w:cs="Arial"/>
          <w:sz w:val="28"/>
        </w:rPr>
        <w:t>Record of changes</w:t>
      </w:r>
    </w:p>
    <w:p w14:paraId="25E84F27" w14:textId="77777777" w:rsidR="00D70529" w:rsidRPr="00D70529" w:rsidRDefault="00D70529" w:rsidP="00D70529">
      <w:pPr>
        <w:rPr>
          <w:rStyle w:val="Bold"/>
          <w:rFonts w:cs="Arial"/>
          <w:b w:val="0"/>
        </w:rPr>
      </w:pPr>
    </w:p>
    <w:tbl>
      <w:tblPr>
        <w:tblStyle w:val="TableGridLight"/>
        <w:tblW w:w="0" w:type="auto"/>
        <w:tblLook w:val="04A0" w:firstRow="1" w:lastRow="0" w:firstColumn="1" w:lastColumn="0" w:noHBand="0" w:noVBand="1"/>
      </w:tblPr>
      <w:tblGrid>
        <w:gridCol w:w="1097"/>
        <w:gridCol w:w="1337"/>
        <w:gridCol w:w="6871"/>
      </w:tblGrid>
      <w:tr w:rsidR="00FA701B" w:rsidRPr="00FA701B" w14:paraId="471C5C80" w14:textId="77777777" w:rsidTr="00FA701B">
        <w:tc>
          <w:tcPr>
            <w:tcW w:w="1097" w:type="dxa"/>
          </w:tcPr>
          <w:p w14:paraId="6225C944" w14:textId="77777777" w:rsidR="00D70529" w:rsidRPr="00FA701B" w:rsidRDefault="00D70529" w:rsidP="00087757">
            <w:pPr>
              <w:rPr>
                <w:rStyle w:val="Bold"/>
                <w:rFonts w:cs="Arial"/>
                <w:b w:val="0"/>
                <w:color w:val="000000" w:themeColor="text1"/>
              </w:rPr>
            </w:pPr>
            <w:r w:rsidRPr="00FA701B">
              <w:rPr>
                <w:rStyle w:val="Bold"/>
                <w:rFonts w:cs="Arial"/>
                <w:color w:val="000000" w:themeColor="text1"/>
              </w:rPr>
              <w:t>Version</w:t>
            </w:r>
          </w:p>
        </w:tc>
        <w:tc>
          <w:tcPr>
            <w:tcW w:w="1337" w:type="dxa"/>
          </w:tcPr>
          <w:p w14:paraId="5EA7160F" w14:textId="77777777" w:rsidR="00D70529" w:rsidRPr="00FA701B" w:rsidRDefault="00D70529" w:rsidP="00087757">
            <w:pPr>
              <w:rPr>
                <w:rStyle w:val="Bold"/>
                <w:rFonts w:cs="Arial"/>
                <w:b w:val="0"/>
                <w:color w:val="000000" w:themeColor="text1"/>
              </w:rPr>
            </w:pPr>
            <w:r w:rsidRPr="00FA701B">
              <w:rPr>
                <w:rStyle w:val="Bold"/>
                <w:rFonts w:cs="Arial"/>
                <w:color w:val="000000" w:themeColor="text1"/>
              </w:rPr>
              <w:t>Date</w:t>
            </w:r>
          </w:p>
        </w:tc>
        <w:tc>
          <w:tcPr>
            <w:tcW w:w="6871" w:type="dxa"/>
          </w:tcPr>
          <w:p w14:paraId="4B062DEB" w14:textId="77777777" w:rsidR="00D70529" w:rsidRPr="00FA701B" w:rsidRDefault="00D70529" w:rsidP="00087757">
            <w:pPr>
              <w:rPr>
                <w:rStyle w:val="Bold"/>
                <w:rFonts w:cs="Arial"/>
                <w:b w:val="0"/>
                <w:color w:val="000000" w:themeColor="text1"/>
              </w:rPr>
            </w:pPr>
            <w:r w:rsidRPr="00FA701B">
              <w:rPr>
                <w:rStyle w:val="Bold"/>
                <w:rFonts w:cs="Arial"/>
                <w:color w:val="000000" w:themeColor="text1"/>
              </w:rPr>
              <w:t>Change</w:t>
            </w:r>
          </w:p>
        </w:tc>
      </w:tr>
      <w:tr w:rsidR="00FA701B" w:rsidRPr="00FA701B" w14:paraId="5208CA42" w14:textId="77777777" w:rsidTr="00FA701B">
        <w:tc>
          <w:tcPr>
            <w:tcW w:w="1097" w:type="dxa"/>
          </w:tcPr>
          <w:p w14:paraId="261562F5" w14:textId="77777777" w:rsidR="00D70529" w:rsidRPr="00FA701B" w:rsidRDefault="00D70529" w:rsidP="00087757">
            <w:pPr>
              <w:rPr>
                <w:rStyle w:val="Blue"/>
                <w:rFonts w:cs="Arial"/>
                <w:color w:val="000000" w:themeColor="text1"/>
              </w:rPr>
            </w:pPr>
            <w:r w:rsidRPr="00FA701B">
              <w:rPr>
                <w:rStyle w:val="Blue"/>
                <w:rFonts w:cs="Arial"/>
                <w:color w:val="000000" w:themeColor="text1"/>
              </w:rPr>
              <w:t>1.0</w:t>
            </w:r>
          </w:p>
        </w:tc>
        <w:tc>
          <w:tcPr>
            <w:tcW w:w="1337" w:type="dxa"/>
          </w:tcPr>
          <w:p w14:paraId="1D821D49" w14:textId="3DF252E5" w:rsidR="00D70529" w:rsidRPr="00FA701B" w:rsidRDefault="00D70529" w:rsidP="00087757">
            <w:pPr>
              <w:rPr>
                <w:rStyle w:val="Blue"/>
                <w:rFonts w:cs="Arial"/>
                <w:color w:val="000000" w:themeColor="text1"/>
              </w:rPr>
            </w:pPr>
            <w:r w:rsidRPr="00FA701B">
              <w:rPr>
                <w:rStyle w:val="Blue"/>
                <w:rFonts w:cs="Arial"/>
                <w:color w:val="000000" w:themeColor="text1"/>
              </w:rPr>
              <w:t>Ma</w:t>
            </w:r>
            <w:r w:rsidR="00994B68" w:rsidRPr="00FA701B">
              <w:rPr>
                <w:rStyle w:val="Blue"/>
                <w:rFonts w:cs="Arial"/>
                <w:color w:val="000000" w:themeColor="text1"/>
              </w:rPr>
              <w:t xml:space="preserve">y </w:t>
            </w:r>
            <w:r w:rsidRPr="00FA701B">
              <w:rPr>
                <w:rStyle w:val="Blue"/>
                <w:rFonts w:cs="Arial"/>
                <w:color w:val="000000" w:themeColor="text1"/>
              </w:rPr>
              <w:t>201</w:t>
            </w:r>
            <w:r w:rsidR="00994B68" w:rsidRPr="00FA701B">
              <w:rPr>
                <w:rStyle w:val="Blue"/>
                <w:rFonts w:cs="Arial"/>
                <w:color w:val="000000" w:themeColor="text1"/>
              </w:rPr>
              <w:t>8</w:t>
            </w:r>
          </w:p>
        </w:tc>
        <w:tc>
          <w:tcPr>
            <w:tcW w:w="6871" w:type="dxa"/>
          </w:tcPr>
          <w:p w14:paraId="23AA298D" w14:textId="63C1AE84" w:rsidR="00D70529" w:rsidRPr="00FA701B" w:rsidRDefault="00D70529" w:rsidP="00087757">
            <w:pPr>
              <w:rPr>
                <w:rStyle w:val="Blue"/>
                <w:rFonts w:cs="Arial"/>
                <w:color w:val="000000" w:themeColor="text1"/>
              </w:rPr>
            </w:pPr>
            <w:r w:rsidRPr="00FA701B">
              <w:rPr>
                <w:rStyle w:val="Blue"/>
                <w:rFonts w:cs="Arial"/>
                <w:color w:val="000000" w:themeColor="text1"/>
              </w:rPr>
              <w:t xml:space="preserve">Published for SRP consultation </w:t>
            </w:r>
            <w:r w:rsidR="00994B68" w:rsidRPr="00FA701B">
              <w:rPr>
                <w:rStyle w:val="Blue"/>
                <w:rFonts w:cs="Arial"/>
                <w:color w:val="000000" w:themeColor="text1"/>
              </w:rPr>
              <w:t>May</w:t>
            </w:r>
            <w:r w:rsidRPr="00FA701B">
              <w:rPr>
                <w:rStyle w:val="Blue"/>
                <w:rFonts w:cs="Arial"/>
                <w:color w:val="000000" w:themeColor="text1"/>
              </w:rPr>
              <w:t xml:space="preserve"> 2018</w:t>
            </w:r>
          </w:p>
        </w:tc>
      </w:tr>
      <w:tr w:rsidR="00FA701B" w:rsidRPr="00FA701B" w14:paraId="2CE4DB76" w14:textId="77777777" w:rsidTr="00FA701B">
        <w:tc>
          <w:tcPr>
            <w:tcW w:w="1097" w:type="dxa"/>
          </w:tcPr>
          <w:p w14:paraId="36441D1E" w14:textId="77777777" w:rsidR="00D70529" w:rsidRPr="00FA701B" w:rsidRDefault="00D70529" w:rsidP="00087757">
            <w:pPr>
              <w:rPr>
                <w:rStyle w:val="Blue"/>
                <w:rFonts w:cs="Arial"/>
                <w:color w:val="000000" w:themeColor="text1"/>
              </w:rPr>
            </w:pPr>
            <w:r w:rsidRPr="00FA701B">
              <w:rPr>
                <w:rStyle w:val="Blue"/>
                <w:rFonts w:cs="Arial"/>
                <w:color w:val="000000" w:themeColor="text1"/>
              </w:rPr>
              <w:t>2.0</w:t>
            </w:r>
          </w:p>
        </w:tc>
        <w:tc>
          <w:tcPr>
            <w:tcW w:w="1337" w:type="dxa"/>
          </w:tcPr>
          <w:p w14:paraId="6E1DEB40" w14:textId="319A4D17" w:rsidR="00D70529" w:rsidRPr="00FA701B" w:rsidRDefault="00714CAF" w:rsidP="00087757">
            <w:pPr>
              <w:rPr>
                <w:rStyle w:val="Blue"/>
                <w:rFonts w:cs="Arial"/>
                <w:color w:val="000000" w:themeColor="text1"/>
              </w:rPr>
            </w:pPr>
            <w:r w:rsidRPr="00FA701B">
              <w:rPr>
                <w:rStyle w:val="Blue"/>
                <w:rFonts w:cs="Arial"/>
                <w:color w:val="000000" w:themeColor="text1"/>
              </w:rPr>
              <w:t xml:space="preserve">October </w:t>
            </w:r>
            <w:r w:rsidR="002F00F4" w:rsidRPr="00FA701B">
              <w:rPr>
                <w:rStyle w:val="Blue"/>
                <w:rFonts w:cs="Arial"/>
                <w:color w:val="000000" w:themeColor="text1"/>
              </w:rPr>
              <w:t>2018</w:t>
            </w:r>
          </w:p>
        </w:tc>
        <w:tc>
          <w:tcPr>
            <w:tcW w:w="6871" w:type="dxa"/>
          </w:tcPr>
          <w:p w14:paraId="0CD6F0E9" w14:textId="5E848697" w:rsidR="00D70529" w:rsidRPr="00FA701B" w:rsidRDefault="002F00F4" w:rsidP="00087757">
            <w:pPr>
              <w:rPr>
                <w:rStyle w:val="Blue"/>
                <w:rFonts w:cs="Arial"/>
                <w:color w:val="000000" w:themeColor="text1"/>
              </w:rPr>
            </w:pPr>
            <w:r w:rsidRPr="00FA701B">
              <w:rPr>
                <w:rStyle w:val="Blue"/>
                <w:rFonts w:cs="Arial"/>
                <w:color w:val="000000" w:themeColor="text1"/>
              </w:rPr>
              <w:t>Final</w:t>
            </w:r>
          </w:p>
        </w:tc>
      </w:tr>
      <w:tr w:rsidR="00FA701B" w:rsidRPr="00FA701B" w14:paraId="5ADFFF1D" w14:textId="77777777" w:rsidTr="00FA701B">
        <w:tc>
          <w:tcPr>
            <w:tcW w:w="1097" w:type="dxa"/>
          </w:tcPr>
          <w:p w14:paraId="3F9B542D" w14:textId="4A7072EF" w:rsidR="008D1F25" w:rsidRPr="00FA701B" w:rsidRDefault="008D1F25" w:rsidP="00087757">
            <w:pPr>
              <w:rPr>
                <w:rStyle w:val="Blue"/>
                <w:rFonts w:cs="Arial"/>
                <w:color w:val="000000" w:themeColor="text1"/>
              </w:rPr>
            </w:pPr>
            <w:r w:rsidRPr="00FA701B">
              <w:rPr>
                <w:rStyle w:val="Blue"/>
                <w:rFonts w:cs="Arial"/>
                <w:color w:val="000000" w:themeColor="text1"/>
              </w:rPr>
              <w:t>3.0</w:t>
            </w:r>
          </w:p>
        </w:tc>
        <w:tc>
          <w:tcPr>
            <w:tcW w:w="1337" w:type="dxa"/>
          </w:tcPr>
          <w:p w14:paraId="44F92567" w14:textId="5A07B445" w:rsidR="008D1F25" w:rsidRPr="00FA701B" w:rsidRDefault="007B51CD" w:rsidP="00087757">
            <w:pPr>
              <w:rPr>
                <w:rStyle w:val="Blue"/>
                <w:rFonts w:cs="Arial"/>
                <w:color w:val="000000" w:themeColor="text1"/>
              </w:rPr>
            </w:pPr>
            <w:r w:rsidRPr="00FA701B">
              <w:rPr>
                <w:rStyle w:val="Blue"/>
                <w:rFonts w:cs="Arial"/>
                <w:color w:val="000000" w:themeColor="text1"/>
              </w:rPr>
              <w:t xml:space="preserve">November </w:t>
            </w:r>
            <w:r w:rsidR="008D1F25" w:rsidRPr="00FA701B">
              <w:rPr>
                <w:rStyle w:val="Blue"/>
                <w:rFonts w:cs="Arial"/>
                <w:color w:val="000000" w:themeColor="text1"/>
              </w:rPr>
              <w:t>2019</w:t>
            </w:r>
          </w:p>
        </w:tc>
        <w:tc>
          <w:tcPr>
            <w:tcW w:w="6871" w:type="dxa"/>
          </w:tcPr>
          <w:p w14:paraId="251CBF34" w14:textId="274B42DF" w:rsidR="008D1F25" w:rsidRPr="00FA701B" w:rsidRDefault="008D1F25" w:rsidP="00087757">
            <w:pPr>
              <w:rPr>
                <w:rStyle w:val="Blue"/>
                <w:rFonts w:cs="Arial"/>
                <w:color w:val="000000" w:themeColor="text1"/>
              </w:rPr>
            </w:pPr>
            <w:r w:rsidRPr="00FA701B">
              <w:rPr>
                <w:rStyle w:val="Blue"/>
                <w:rFonts w:cs="Arial"/>
                <w:color w:val="000000" w:themeColor="text1"/>
              </w:rPr>
              <w:t xml:space="preserve">Published for SRP consultation </w:t>
            </w:r>
            <w:r w:rsidR="0005573B" w:rsidRPr="00FA701B">
              <w:rPr>
                <w:rStyle w:val="Blue"/>
                <w:rFonts w:cs="Arial"/>
                <w:color w:val="000000" w:themeColor="text1"/>
              </w:rPr>
              <w:t>November</w:t>
            </w:r>
            <w:r w:rsidRPr="00FA701B">
              <w:rPr>
                <w:rStyle w:val="Blue"/>
                <w:rFonts w:cs="Arial"/>
                <w:color w:val="000000" w:themeColor="text1"/>
              </w:rPr>
              <w:t xml:space="preserve"> 2019</w:t>
            </w:r>
          </w:p>
        </w:tc>
      </w:tr>
      <w:tr w:rsidR="00FA701B" w:rsidRPr="00FA701B" w14:paraId="1E5E68A0" w14:textId="77777777" w:rsidTr="00FA701B">
        <w:tc>
          <w:tcPr>
            <w:tcW w:w="1097" w:type="dxa"/>
          </w:tcPr>
          <w:p w14:paraId="0EAF4270" w14:textId="7768F66D" w:rsidR="007A6AF7" w:rsidRPr="00FA701B" w:rsidRDefault="007A6AF7" w:rsidP="00087757">
            <w:pPr>
              <w:rPr>
                <w:rStyle w:val="Blue"/>
                <w:rFonts w:cs="Arial"/>
                <w:color w:val="000000" w:themeColor="text1"/>
              </w:rPr>
            </w:pPr>
            <w:r w:rsidRPr="00FA701B">
              <w:rPr>
                <w:rStyle w:val="Blue"/>
                <w:rFonts w:cs="Arial"/>
                <w:color w:val="000000" w:themeColor="text1"/>
              </w:rPr>
              <w:t>4.0</w:t>
            </w:r>
          </w:p>
        </w:tc>
        <w:tc>
          <w:tcPr>
            <w:tcW w:w="1337" w:type="dxa"/>
          </w:tcPr>
          <w:p w14:paraId="7494745D" w14:textId="04C1BA91" w:rsidR="007A6AF7" w:rsidRPr="00FA701B" w:rsidRDefault="007A6AF7" w:rsidP="00087757">
            <w:pPr>
              <w:rPr>
                <w:rStyle w:val="Blue"/>
                <w:rFonts w:cs="Arial"/>
                <w:color w:val="000000" w:themeColor="text1"/>
              </w:rPr>
            </w:pPr>
            <w:r w:rsidRPr="00FA701B">
              <w:rPr>
                <w:rStyle w:val="Blue"/>
                <w:rFonts w:cs="Arial"/>
                <w:color w:val="000000" w:themeColor="text1"/>
              </w:rPr>
              <w:t>April 2020</w:t>
            </w:r>
          </w:p>
        </w:tc>
        <w:tc>
          <w:tcPr>
            <w:tcW w:w="6871" w:type="dxa"/>
          </w:tcPr>
          <w:p w14:paraId="7E40FE08" w14:textId="3680CABC" w:rsidR="007A6AF7" w:rsidRPr="00FA701B" w:rsidRDefault="007A6AF7" w:rsidP="00087757">
            <w:pPr>
              <w:rPr>
                <w:rStyle w:val="Blue"/>
                <w:rFonts w:cs="Arial"/>
                <w:color w:val="000000" w:themeColor="text1"/>
              </w:rPr>
            </w:pPr>
            <w:r w:rsidRPr="00FA701B">
              <w:rPr>
                <w:rStyle w:val="Blue"/>
                <w:rFonts w:cs="Arial"/>
                <w:color w:val="000000" w:themeColor="text1"/>
              </w:rPr>
              <w:t xml:space="preserve">Revised SRP </w:t>
            </w:r>
            <w:r w:rsidR="00A56C91" w:rsidRPr="00FA701B">
              <w:rPr>
                <w:rStyle w:val="Blue"/>
                <w:rFonts w:cs="Arial"/>
                <w:color w:val="000000" w:themeColor="text1"/>
              </w:rPr>
              <w:t>following consultation</w:t>
            </w:r>
          </w:p>
        </w:tc>
      </w:tr>
      <w:tr w:rsidR="00FA701B" w:rsidRPr="00FA701B" w:rsidDel="00EA24DA" w14:paraId="193DCDAB" w14:textId="77777777" w:rsidTr="00FA701B">
        <w:tc>
          <w:tcPr>
            <w:tcW w:w="1097" w:type="dxa"/>
          </w:tcPr>
          <w:p w14:paraId="47AA351D" w14:textId="64B99209" w:rsidR="004F7C69" w:rsidRPr="00FA701B" w:rsidDel="00EA24DA" w:rsidRDefault="004F7C69" w:rsidP="00A915C8">
            <w:pPr>
              <w:tabs>
                <w:tab w:val="left" w:pos="3067"/>
              </w:tabs>
              <w:rPr>
                <w:rStyle w:val="Blue"/>
                <w:rFonts w:cs="Arial"/>
                <w:color w:val="000000" w:themeColor="text1"/>
              </w:rPr>
            </w:pPr>
            <w:r w:rsidRPr="00FA701B">
              <w:rPr>
                <w:rStyle w:val="Blue"/>
                <w:rFonts w:cs="Arial"/>
                <w:color w:val="000000" w:themeColor="text1"/>
              </w:rPr>
              <w:t>5.0</w:t>
            </w:r>
          </w:p>
        </w:tc>
        <w:tc>
          <w:tcPr>
            <w:tcW w:w="1337" w:type="dxa"/>
          </w:tcPr>
          <w:p w14:paraId="67C484E8" w14:textId="3F32E278" w:rsidR="004F7C69" w:rsidRPr="00FA701B" w:rsidDel="00EA24DA" w:rsidRDefault="004F7C69" w:rsidP="00A915C8">
            <w:pPr>
              <w:tabs>
                <w:tab w:val="left" w:pos="3067"/>
              </w:tabs>
              <w:rPr>
                <w:rStyle w:val="Blue"/>
                <w:rFonts w:cs="Arial"/>
                <w:color w:val="000000" w:themeColor="text1"/>
              </w:rPr>
            </w:pPr>
            <w:r w:rsidRPr="00FA701B">
              <w:rPr>
                <w:rStyle w:val="Blue"/>
                <w:rFonts w:cs="Arial"/>
                <w:color w:val="000000" w:themeColor="text1"/>
              </w:rPr>
              <w:t>October 2020</w:t>
            </w:r>
          </w:p>
        </w:tc>
        <w:tc>
          <w:tcPr>
            <w:tcW w:w="6871" w:type="dxa"/>
          </w:tcPr>
          <w:p w14:paraId="792B9D48" w14:textId="303E7E53" w:rsidR="004F7C69" w:rsidRPr="00FA701B" w:rsidDel="00EA24DA" w:rsidRDefault="004F7C69" w:rsidP="00A915C8">
            <w:pPr>
              <w:tabs>
                <w:tab w:val="left" w:pos="3067"/>
              </w:tabs>
              <w:rPr>
                <w:rStyle w:val="Blue"/>
                <w:rFonts w:cs="Arial"/>
                <w:color w:val="000000" w:themeColor="text1"/>
              </w:rPr>
            </w:pPr>
            <w:r w:rsidRPr="00FA701B">
              <w:rPr>
                <w:rStyle w:val="Blue"/>
                <w:rFonts w:cs="Arial"/>
                <w:color w:val="000000" w:themeColor="text1"/>
              </w:rPr>
              <w:t>SRP format changed to make web accessible (no material changes</w:t>
            </w:r>
            <w:r w:rsidR="00377095" w:rsidRPr="00FA701B">
              <w:rPr>
                <w:rStyle w:val="Blue"/>
                <w:rFonts w:cs="Arial"/>
                <w:color w:val="000000" w:themeColor="text1"/>
              </w:rPr>
              <w:t xml:space="preserve"> to SRP itself</w:t>
            </w:r>
            <w:r w:rsidRPr="00FA701B">
              <w:rPr>
                <w:rStyle w:val="Blue"/>
                <w:rFonts w:cs="Arial"/>
                <w:color w:val="000000" w:themeColor="text1"/>
              </w:rPr>
              <w:t>)</w:t>
            </w:r>
          </w:p>
        </w:tc>
      </w:tr>
    </w:tbl>
    <w:p w14:paraId="2356C406" w14:textId="3E4E06FB" w:rsidR="00D70529" w:rsidRPr="00A915C8" w:rsidRDefault="00D70529" w:rsidP="00A915C8">
      <w:pPr>
        <w:tabs>
          <w:tab w:val="left" w:pos="3067"/>
        </w:tabs>
        <w:rPr>
          <w:rStyle w:val="Bold"/>
          <w:rFonts w:cs="Arial"/>
          <w:color w:val="0091A5" w:themeColor="accent3"/>
        </w:rPr>
        <w:sectPr w:rsidR="00D70529" w:rsidRPr="00A915C8" w:rsidSect="00087757">
          <w:headerReference w:type="default" r:id="rId13"/>
          <w:pgSz w:w="11906" w:h="16838" w:code="9"/>
          <w:pgMar w:top="1134" w:right="1134" w:bottom="1134" w:left="1134" w:header="397" w:footer="397" w:gutter="0"/>
          <w:cols w:space="708"/>
          <w:docGrid w:linePitch="360"/>
        </w:sectPr>
      </w:pPr>
      <w:r w:rsidRPr="00D70529">
        <w:rPr>
          <w:rStyle w:val="BlueBold"/>
          <w:rFonts w:cs="Arial"/>
        </w:rPr>
        <w:tab/>
      </w:r>
    </w:p>
    <w:p w14:paraId="2C5F3668" w14:textId="77777777" w:rsidR="00D70529" w:rsidRPr="00A915C8" w:rsidRDefault="00D70529" w:rsidP="00D70529">
      <w:pPr>
        <w:pStyle w:val="Heading1"/>
        <w:rPr>
          <w:rFonts w:cs="Arial"/>
          <w:color w:val="auto"/>
          <w:sz w:val="36"/>
        </w:rPr>
      </w:pPr>
      <w:r w:rsidRPr="00A915C8">
        <w:rPr>
          <w:rFonts w:cs="Arial"/>
          <w:color w:val="auto"/>
          <w:sz w:val="36"/>
        </w:rPr>
        <w:lastRenderedPageBreak/>
        <w:t>Rules</w:t>
      </w:r>
    </w:p>
    <w:p w14:paraId="4A9E9970" w14:textId="207DEE7C" w:rsidR="00A915C8" w:rsidRPr="00A915C8" w:rsidRDefault="00D70529" w:rsidP="00A915C8">
      <w:pPr>
        <w:pStyle w:val="Bullet"/>
        <w:tabs>
          <w:tab w:val="clear" w:pos="680"/>
        </w:tabs>
        <w:rPr>
          <w:rFonts w:ascii="Arial" w:hAnsi="Arial" w:cs="Arial"/>
          <w:sz w:val="36"/>
        </w:rPr>
      </w:pPr>
      <w:r w:rsidRPr="00A915C8">
        <w:rPr>
          <w:rFonts w:ascii="Arial" w:hAnsi="Arial" w:cs="Arial"/>
          <w:sz w:val="36"/>
        </w:rPr>
        <w:t>Management</w:t>
      </w:r>
    </w:p>
    <w:p w14:paraId="159B8094" w14:textId="15E4DD6A" w:rsidR="00D70529" w:rsidRPr="004F3B89" w:rsidRDefault="004F3B89" w:rsidP="004F3B89">
      <w:pPr>
        <w:pStyle w:val="BodyText"/>
        <w:rPr>
          <w:b/>
          <w:sz w:val="28"/>
        </w:rPr>
      </w:pPr>
      <w:r w:rsidRPr="004F3B89">
        <w:rPr>
          <w:b/>
          <w:sz w:val="28"/>
        </w:rPr>
        <w:t xml:space="preserve">1.1 </w:t>
      </w:r>
      <w:r w:rsidR="00D70529" w:rsidRPr="004F3B89">
        <w:rPr>
          <w:b/>
          <w:sz w:val="28"/>
        </w:rPr>
        <w:t>Genera</w:t>
      </w:r>
      <w:r w:rsidR="00A915C8" w:rsidRPr="004F3B89">
        <w:rPr>
          <w:b/>
          <w:sz w:val="28"/>
        </w:rPr>
        <w:t>l</w:t>
      </w:r>
      <w:r w:rsidRPr="004F3B89">
        <w:rPr>
          <w:b/>
          <w:sz w:val="28"/>
        </w:rPr>
        <w:t xml:space="preserve"> </w:t>
      </w:r>
      <w:r w:rsidR="00A915C8" w:rsidRPr="004F3B89">
        <w:rPr>
          <w:b/>
          <w:sz w:val="28"/>
        </w:rPr>
        <w:t>M</w:t>
      </w:r>
      <w:r w:rsidR="00D70529" w:rsidRPr="004F3B89">
        <w:rPr>
          <w:b/>
          <w:sz w:val="28"/>
        </w:rPr>
        <w:t>anagement</w:t>
      </w:r>
      <w:bookmarkStart w:id="1" w:name="_Ref373938749"/>
    </w:p>
    <w:p w14:paraId="09A06E95" w14:textId="77777777" w:rsidR="00D70529" w:rsidRPr="00D70529" w:rsidRDefault="00D70529" w:rsidP="00D70529">
      <w:pPr>
        <w:pStyle w:val="Bullet1"/>
        <w:rPr>
          <w:rFonts w:ascii="Arial" w:hAnsi="Arial" w:cs="Arial"/>
        </w:rPr>
      </w:pPr>
      <w:bookmarkStart w:id="2" w:name="_Ref373938830"/>
      <w:r w:rsidRPr="00D70529">
        <w:rPr>
          <w:rFonts w:ascii="Arial" w:hAnsi="Arial" w:cs="Arial"/>
        </w:rPr>
        <w:t>The operator shall manage and operate the activities:</w:t>
      </w:r>
      <w:bookmarkEnd w:id="1"/>
      <w:bookmarkEnd w:id="2"/>
    </w:p>
    <w:p w14:paraId="6ABF022C" w14:textId="77777777" w:rsidR="00D70529" w:rsidRPr="00D70529" w:rsidRDefault="00D70529" w:rsidP="00D70529">
      <w:pPr>
        <w:pStyle w:val="AlphaBulletL3"/>
        <w:rPr>
          <w:rFonts w:ascii="Arial" w:hAnsi="Arial" w:cs="Arial"/>
        </w:rPr>
      </w:pPr>
      <w:r w:rsidRPr="00D70529">
        <w:rPr>
          <w:rFonts w:ascii="Arial" w:hAnsi="Arial" w:cs="Arial"/>
        </w:rPr>
        <w:t>in accordance with a written management system that identifies and minimises risks of pollution, so far as is reasonably practicable, including those risks arising from operations, maintenance, accidents, incidents, non-conformances and those drawn to the attention of the operator as a result of complaints; and</w:t>
      </w:r>
    </w:p>
    <w:p w14:paraId="3CC34D18" w14:textId="77777777" w:rsidR="00D70529" w:rsidRPr="00D70529" w:rsidRDefault="00D70529" w:rsidP="00D70529">
      <w:pPr>
        <w:pStyle w:val="AlphaBulletL3"/>
        <w:rPr>
          <w:rFonts w:ascii="Arial" w:hAnsi="Arial" w:cs="Arial"/>
        </w:rPr>
      </w:pPr>
      <w:r w:rsidRPr="00D70529">
        <w:rPr>
          <w:rFonts w:ascii="Arial" w:hAnsi="Arial" w:cs="Arial"/>
        </w:rPr>
        <w:t>using sufficient competent persons and resources.</w:t>
      </w:r>
    </w:p>
    <w:p w14:paraId="2B7155E8" w14:textId="77777777" w:rsidR="00D70529" w:rsidRPr="00D70529" w:rsidRDefault="00D70529" w:rsidP="00D70529">
      <w:pPr>
        <w:pStyle w:val="Bullet1"/>
        <w:rPr>
          <w:rFonts w:ascii="Arial" w:hAnsi="Arial" w:cs="Arial"/>
        </w:rPr>
      </w:pPr>
      <w:r w:rsidRPr="00D70529">
        <w:rPr>
          <w:rFonts w:ascii="Arial" w:hAnsi="Arial" w:cs="Arial"/>
        </w:rPr>
        <w:t xml:space="preserve">Records demonstrating compliance with rule 1.1.1 shall be maintained. </w:t>
      </w:r>
    </w:p>
    <w:p w14:paraId="35F963FF" w14:textId="77777777" w:rsidR="00D70529" w:rsidRPr="00D70529" w:rsidRDefault="00D70529" w:rsidP="00D70529">
      <w:pPr>
        <w:pStyle w:val="Bullet1"/>
        <w:rPr>
          <w:rFonts w:ascii="Arial" w:hAnsi="Arial" w:cs="Arial"/>
        </w:rPr>
      </w:pPr>
      <w:r w:rsidRPr="00D70529">
        <w:rPr>
          <w:rFonts w:ascii="Arial" w:hAnsi="Arial" w:cs="Arial"/>
        </w:rPr>
        <w:t>Any person having duties that are or may be affected by the matters set out in these standard rules shall have convenient access to a copy of the permit.</w:t>
      </w:r>
    </w:p>
    <w:p w14:paraId="3B7E08C0" w14:textId="77777777" w:rsidR="00D70529" w:rsidRPr="00A915C8" w:rsidRDefault="00D70529" w:rsidP="00D70529">
      <w:pPr>
        <w:pStyle w:val="Bullet"/>
        <w:keepNext/>
        <w:rPr>
          <w:rFonts w:ascii="Arial" w:hAnsi="Arial" w:cs="Arial"/>
          <w:sz w:val="36"/>
        </w:rPr>
      </w:pPr>
      <w:r w:rsidRPr="00A915C8">
        <w:rPr>
          <w:rFonts w:ascii="Arial" w:hAnsi="Arial" w:cs="Arial"/>
          <w:sz w:val="36"/>
        </w:rPr>
        <w:lastRenderedPageBreak/>
        <w:t>Operations</w:t>
      </w:r>
    </w:p>
    <w:p w14:paraId="6D2282CB" w14:textId="77777777" w:rsidR="00D70529" w:rsidRPr="00D70529" w:rsidRDefault="00D70529" w:rsidP="00D70529">
      <w:pPr>
        <w:pStyle w:val="Bullet0"/>
        <w:keepNext/>
        <w:rPr>
          <w:rFonts w:ascii="Arial" w:hAnsi="Arial" w:cs="Arial"/>
        </w:rPr>
      </w:pPr>
      <w:r w:rsidRPr="00D70529">
        <w:rPr>
          <w:rFonts w:ascii="Arial" w:hAnsi="Arial" w:cs="Arial"/>
        </w:rPr>
        <w:t>Permitted activities</w:t>
      </w:r>
    </w:p>
    <w:p w14:paraId="600085CD" w14:textId="32C2DD5F" w:rsidR="00D70529" w:rsidRDefault="00D70529" w:rsidP="00D70529">
      <w:pPr>
        <w:pStyle w:val="Bullet1"/>
        <w:keepNext/>
        <w:rPr>
          <w:rFonts w:ascii="Arial" w:hAnsi="Arial" w:cs="Arial"/>
        </w:rPr>
      </w:pPr>
      <w:bookmarkStart w:id="3" w:name="_Hlk53678408"/>
      <w:r w:rsidRPr="00D70529">
        <w:rPr>
          <w:rFonts w:ascii="Arial" w:hAnsi="Arial" w:cs="Arial"/>
        </w:rPr>
        <w:t>The</w:t>
      </w:r>
      <w:r w:rsidR="00AB2247">
        <w:rPr>
          <w:rFonts w:ascii="Arial" w:hAnsi="Arial" w:cs="Arial"/>
        </w:rPr>
        <w:t xml:space="preserve">se standard rules </w:t>
      </w:r>
      <w:r w:rsidR="00BC62B8">
        <w:rPr>
          <w:rFonts w:ascii="Arial" w:hAnsi="Arial" w:cs="Arial"/>
        </w:rPr>
        <w:t xml:space="preserve">cover </w:t>
      </w:r>
      <w:r w:rsidR="00AB2247">
        <w:rPr>
          <w:rFonts w:ascii="Arial" w:hAnsi="Arial" w:cs="Arial"/>
        </w:rPr>
        <w:t>the following categories</w:t>
      </w:r>
      <w:r w:rsidR="0008767F">
        <w:rPr>
          <w:rFonts w:ascii="Arial" w:hAnsi="Arial" w:cs="Arial"/>
        </w:rPr>
        <w:t xml:space="preserve"> on new Medium Combustion Plant</w:t>
      </w:r>
      <w:r w:rsidR="00B87FAB">
        <w:rPr>
          <w:rFonts w:ascii="Arial" w:hAnsi="Arial" w:cs="Arial"/>
        </w:rPr>
        <w:t>:</w:t>
      </w:r>
    </w:p>
    <w:p w14:paraId="020E0424" w14:textId="77777777" w:rsidR="00A24856" w:rsidRDefault="00AB2247" w:rsidP="00673BFC">
      <w:pPr>
        <w:pStyle w:val="Bullet1"/>
        <w:keepNext/>
        <w:numPr>
          <w:ilvl w:val="0"/>
          <w:numId w:val="29"/>
        </w:numPr>
        <w:rPr>
          <w:rFonts w:ascii="Arial" w:hAnsi="Arial" w:cs="Arial"/>
        </w:rPr>
      </w:pPr>
      <w:r>
        <w:rPr>
          <w:rFonts w:ascii="Arial" w:hAnsi="Arial" w:cs="Arial"/>
        </w:rPr>
        <w:t xml:space="preserve">Combustion </w:t>
      </w:r>
      <w:r w:rsidR="001D0871">
        <w:rPr>
          <w:rFonts w:ascii="Arial" w:hAnsi="Arial" w:cs="Arial"/>
        </w:rPr>
        <w:t>p</w:t>
      </w:r>
      <w:r>
        <w:rPr>
          <w:rFonts w:ascii="Arial" w:hAnsi="Arial" w:cs="Arial"/>
        </w:rPr>
        <w:t xml:space="preserve">lant burning </w:t>
      </w:r>
      <w:r w:rsidR="00B87FAB" w:rsidRPr="00B87FAB">
        <w:rPr>
          <w:rFonts w:ascii="Arial" w:hAnsi="Arial" w:cs="Arial"/>
        </w:rPr>
        <w:t>either</w:t>
      </w:r>
      <w:r w:rsidR="00A24856">
        <w:rPr>
          <w:rFonts w:ascii="Arial" w:hAnsi="Arial" w:cs="Arial"/>
        </w:rPr>
        <w:t>:</w:t>
      </w:r>
    </w:p>
    <w:p w14:paraId="1C58928D" w14:textId="2A55B958" w:rsidR="00A24856" w:rsidRDefault="00B87FAB" w:rsidP="00A24856">
      <w:pPr>
        <w:pStyle w:val="Bullet1"/>
        <w:keepNext/>
        <w:numPr>
          <w:ilvl w:val="0"/>
          <w:numId w:val="0"/>
        </w:numPr>
        <w:ind w:left="1040"/>
        <w:rPr>
          <w:rFonts w:ascii="Arial" w:hAnsi="Arial" w:cs="Arial"/>
        </w:rPr>
      </w:pPr>
      <w:r w:rsidRPr="00B87FAB">
        <w:rPr>
          <w:rFonts w:ascii="Arial" w:hAnsi="Arial" w:cs="Arial"/>
        </w:rPr>
        <w:t>Gas oil</w:t>
      </w:r>
      <w:r w:rsidR="00B22F23">
        <w:rPr>
          <w:rFonts w:ascii="Arial" w:hAnsi="Arial" w:cs="Arial"/>
        </w:rPr>
        <w:t>;</w:t>
      </w:r>
    </w:p>
    <w:p w14:paraId="116631DF" w14:textId="1110B764" w:rsidR="00A24856" w:rsidRDefault="00B87FAB" w:rsidP="00A24856">
      <w:pPr>
        <w:pStyle w:val="Bullet1"/>
        <w:keepNext/>
        <w:numPr>
          <w:ilvl w:val="0"/>
          <w:numId w:val="0"/>
        </w:numPr>
        <w:ind w:left="1040"/>
        <w:rPr>
          <w:rFonts w:ascii="Arial" w:hAnsi="Arial" w:cs="Arial"/>
        </w:rPr>
      </w:pPr>
      <w:r w:rsidRPr="00B87FAB">
        <w:rPr>
          <w:rFonts w:ascii="Arial" w:hAnsi="Arial" w:cs="Arial"/>
        </w:rPr>
        <w:t>Natural Gas</w:t>
      </w:r>
      <w:r w:rsidR="00B22F23">
        <w:rPr>
          <w:rFonts w:ascii="Arial" w:hAnsi="Arial" w:cs="Arial"/>
        </w:rPr>
        <w:t>;</w:t>
      </w:r>
      <w:r w:rsidRPr="00B87FAB">
        <w:rPr>
          <w:rFonts w:ascii="Arial" w:hAnsi="Arial" w:cs="Arial"/>
        </w:rPr>
        <w:t xml:space="preserve"> </w:t>
      </w:r>
    </w:p>
    <w:p w14:paraId="7FD49406" w14:textId="495840AF" w:rsidR="00A24856" w:rsidRDefault="00B87FAB" w:rsidP="00A24856">
      <w:pPr>
        <w:pStyle w:val="Bullet1"/>
        <w:keepNext/>
        <w:numPr>
          <w:ilvl w:val="0"/>
          <w:numId w:val="0"/>
        </w:numPr>
        <w:ind w:left="1040"/>
        <w:rPr>
          <w:rFonts w:ascii="Arial" w:hAnsi="Arial" w:cs="Arial"/>
        </w:rPr>
      </w:pPr>
      <w:r w:rsidRPr="00B87FAB">
        <w:rPr>
          <w:rFonts w:ascii="Arial" w:hAnsi="Arial" w:cs="Arial"/>
        </w:rPr>
        <w:t>Biogas</w:t>
      </w:r>
      <w:r w:rsidR="00B22F23">
        <w:rPr>
          <w:rFonts w:ascii="Arial" w:hAnsi="Arial" w:cs="Arial"/>
        </w:rPr>
        <w:t>;</w:t>
      </w:r>
      <w:r w:rsidRPr="00B87FAB">
        <w:rPr>
          <w:rFonts w:ascii="Arial" w:hAnsi="Arial" w:cs="Arial"/>
        </w:rPr>
        <w:t xml:space="preserve">  </w:t>
      </w:r>
    </w:p>
    <w:p w14:paraId="33996A10" w14:textId="1893F96D" w:rsidR="00673BFC" w:rsidRDefault="00B87FAB" w:rsidP="00522F23">
      <w:pPr>
        <w:pStyle w:val="Bullet1"/>
        <w:keepNext/>
        <w:numPr>
          <w:ilvl w:val="0"/>
          <w:numId w:val="0"/>
        </w:numPr>
        <w:ind w:left="1040"/>
        <w:rPr>
          <w:rFonts w:ascii="Arial" w:hAnsi="Arial" w:cs="Arial"/>
        </w:rPr>
      </w:pPr>
      <w:r w:rsidRPr="00B87FAB">
        <w:rPr>
          <w:rFonts w:ascii="Arial" w:hAnsi="Arial" w:cs="Arial"/>
        </w:rPr>
        <w:t xml:space="preserve">Gaseous fuels (other than natural gas or biogas). </w:t>
      </w:r>
    </w:p>
    <w:p w14:paraId="10B16A7B" w14:textId="6659F34D" w:rsidR="00673BFC" w:rsidRDefault="00B87FAB" w:rsidP="00673BFC">
      <w:pPr>
        <w:pStyle w:val="Bullet1"/>
        <w:keepNext/>
        <w:numPr>
          <w:ilvl w:val="0"/>
          <w:numId w:val="29"/>
        </w:numPr>
        <w:rPr>
          <w:rFonts w:ascii="Arial" w:hAnsi="Arial" w:cs="Arial"/>
        </w:rPr>
      </w:pPr>
      <w:r w:rsidRPr="00B87FAB">
        <w:rPr>
          <w:rFonts w:ascii="Arial" w:hAnsi="Arial" w:cs="Arial"/>
        </w:rPr>
        <w:t xml:space="preserve">The capacity of each </w:t>
      </w:r>
      <w:r w:rsidR="001D0871">
        <w:rPr>
          <w:rFonts w:ascii="Arial" w:hAnsi="Arial" w:cs="Arial"/>
        </w:rPr>
        <w:t>MCP</w:t>
      </w:r>
      <w:r w:rsidRPr="00B87FAB">
        <w:rPr>
          <w:rFonts w:ascii="Arial" w:hAnsi="Arial" w:cs="Arial"/>
        </w:rPr>
        <w:t xml:space="preserve"> must have a rated thermal input capacity between ≥1  and &lt; 20MWth, with all in-scope </w:t>
      </w:r>
      <w:r w:rsidR="001D0871">
        <w:rPr>
          <w:rFonts w:ascii="Arial" w:hAnsi="Arial" w:cs="Arial"/>
        </w:rPr>
        <w:t>MCPs</w:t>
      </w:r>
      <w:r w:rsidRPr="00B87FAB">
        <w:rPr>
          <w:rFonts w:ascii="Arial" w:hAnsi="Arial" w:cs="Arial"/>
        </w:rPr>
        <w:t xml:space="preserve"> aggregated to less than 50MWth. </w:t>
      </w:r>
    </w:p>
    <w:p w14:paraId="3A83C2D5" w14:textId="4F58D1B4" w:rsidR="00A24856" w:rsidRDefault="00B87FAB" w:rsidP="00673BFC">
      <w:pPr>
        <w:pStyle w:val="Bullet1"/>
        <w:keepNext/>
        <w:numPr>
          <w:ilvl w:val="0"/>
          <w:numId w:val="29"/>
        </w:numPr>
        <w:rPr>
          <w:rFonts w:ascii="Arial" w:hAnsi="Arial" w:cs="Arial"/>
        </w:rPr>
      </w:pPr>
      <w:r w:rsidRPr="00B87FAB">
        <w:rPr>
          <w:rFonts w:ascii="Arial" w:hAnsi="Arial" w:cs="Arial"/>
        </w:rPr>
        <w:t xml:space="preserve">Combustion </w:t>
      </w:r>
      <w:r w:rsidR="001D0871">
        <w:rPr>
          <w:rFonts w:ascii="Arial" w:hAnsi="Arial" w:cs="Arial"/>
        </w:rPr>
        <w:t>p</w:t>
      </w:r>
      <w:r w:rsidRPr="00B87FAB">
        <w:rPr>
          <w:rFonts w:ascii="Arial" w:hAnsi="Arial" w:cs="Arial"/>
        </w:rPr>
        <w:t>lant which are engines and turbines must have single fuel combustion</w:t>
      </w:r>
      <w:r w:rsidR="00166761">
        <w:rPr>
          <w:rFonts w:ascii="Arial" w:hAnsi="Arial" w:cs="Arial"/>
        </w:rPr>
        <w:t>.</w:t>
      </w:r>
    </w:p>
    <w:p w14:paraId="40C8CCE5" w14:textId="602FB82B" w:rsidR="00673BFC" w:rsidRDefault="00A24856" w:rsidP="00673BFC">
      <w:pPr>
        <w:pStyle w:val="Bullet1"/>
        <w:keepNext/>
        <w:numPr>
          <w:ilvl w:val="0"/>
          <w:numId w:val="29"/>
        </w:numPr>
        <w:rPr>
          <w:rFonts w:ascii="Arial" w:hAnsi="Arial" w:cs="Arial"/>
        </w:rPr>
      </w:pPr>
      <w:r>
        <w:rPr>
          <w:rFonts w:ascii="Arial" w:hAnsi="Arial" w:cs="Arial"/>
        </w:rPr>
        <w:t>D</w:t>
      </w:r>
      <w:r w:rsidR="00B87FAB" w:rsidRPr="00B87FAB">
        <w:rPr>
          <w:rFonts w:ascii="Arial" w:hAnsi="Arial" w:cs="Arial"/>
        </w:rPr>
        <w:t>ual fuel combustion applicable on boilers</w:t>
      </w:r>
      <w:r>
        <w:rPr>
          <w:rFonts w:ascii="Arial" w:hAnsi="Arial" w:cs="Arial"/>
        </w:rPr>
        <w:t xml:space="preserve"> is</w:t>
      </w:r>
      <w:r w:rsidR="00B87FAB" w:rsidRPr="00B87FAB">
        <w:rPr>
          <w:rFonts w:ascii="Arial" w:hAnsi="Arial" w:cs="Arial"/>
        </w:rPr>
        <w:t xml:space="preserve"> only </w:t>
      </w:r>
      <w:r w:rsidR="002F62E6">
        <w:rPr>
          <w:rFonts w:ascii="Arial" w:hAnsi="Arial" w:cs="Arial"/>
        </w:rPr>
        <w:t>permitted</w:t>
      </w:r>
      <w:r>
        <w:rPr>
          <w:rFonts w:ascii="Arial" w:hAnsi="Arial" w:cs="Arial"/>
        </w:rPr>
        <w:t xml:space="preserve"> </w:t>
      </w:r>
      <w:r w:rsidR="00B87FAB" w:rsidRPr="00B87FAB">
        <w:rPr>
          <w:rFonts w:ascii="Arial" w:hAnsi="Arial" w:cs="Arial"/>
        </w:rPr>
        <w:t xml:space="preserve">where gas oil is used as back-up fuel for &lt;500 hours per year. </w:t>
      </w:r>
    </w:p>
    <w:p w14:paraId="7ECF0A14" w14:textId="72694408" w:rsidR="00B87FAB" w:rsidRDefault="00B87FAB" w:rsidP="00673BFC">
      <w:pPr>
        <w:pStyle w:val="Bullet1"/>
        <w:keepNext/>
        <w:numPr>
          <w:ilvl w:val="0"/>
          <w:numId w:val="29"/>
        </w:numPr>
        <w:rPr>
          <w:rFonts w:ascii="Arial" w:hAnsi="Arial" w:cs="Arial"/>
        </w:rPr>
      </w:pPr>
      <w:r w:rsidRPr="00B87FAB">
        <w:rPr>
          <w:rFonts w:ascii="Arial" w:hAnsi="Arial" w:cs="Arial"/>
        </w:rPr>
        <w:t xml:space="preserve">It does not include any activities subject to Schedule 24 (Energy Efficiency Directive) of the EP Regulations.  </w:t>
      </w:r>
    </w:p>
    <w:p w14:paraId="077229BB" w14:textId="77777777" w:rsidR="001D0871" w:rsidRDefault="001D0871" w:rsidP="00673BFC">
      <w:pPr>
        <w:pStyle w:val="Bullet1"/>
        <w:keepNext/>
        <w:numPr>
          <w:ilvl w:val="0"/>
          <w:numId w:val="29"/>
        </w:numPr>
        <w:rPr>
          <w:rFonts w:ascii="Arial" w:hAnsi="Arial" w:cs="Arial"/>
        </w:rPr>
      </w:pPr>
      <w:r>
        <w:rPr>
          <w:rFonts w:ascii="Arial" w:hAnsi="Arial" w:cs="Arial"/>
        </w:rPr>
        <w:t>M</w:t>
      </w:r>
      <w:r w:rsidR="00B87FAB" w:rsidRPr="00673BFC">
        <w:rPr>
          <w:rFonts w:ascii="Arial" w:hAnsi="Arial" w:cs="Arial"/>
        </w:rPr>
        <w:t xml:space="preserve">inimum distances set from any MCP to SAC, SPA, Ramsar or SSSI depending on type of fuel/technology. </w:t>
      </w:r>
    </w:p>
    <w:p w14:paraId="3D89D0B4" w14:textId="77777777" w:rsidR="001D0871" w:rsidRDefault="00B87FAB" w:rsidP="00673BFC">
      <w:pPr>
        <w:pStyle w:val="Bullet1"/>
        <w:keepNext/>
        <w:numPr>
          <w:ilvl w:val="0"/>
          <w:numId w:val="29"/>
        </w:numPr>
        <w:rPr>
          <w:rFonts w:ascii="Arial" w:hAnsi="Arial" w:cs="Arial"/>
        </w:rPr>
      </w:pPr>
      <w:r w:rsidRPr="00673BFC">
        <w:rPr>
          <w:rFonts w:ascii="Arial" w:hAnsi="Arial" w:cs="Arial"/>
        </w:rPr>
        <w:t xml:space="preserve">The MCP may be located within an AQMA. </w:t>
      </w:r>
    </w:p>
    <w:p w14:paraId="22F9B0B8" w14:textId="77777777" w:rsidR="001D0871" w:rsidRDefault="00B87FAB" w:rsidP="00673BFC">
      <w:pPr>
        <w:pStyle w:val="Bullet1"/>
        <w:keepNext/>
        <w:numPr>
          <w:ilvl w:val="0"/>
          <w:numId w:val="29"/>
        </w:numPr>
        <w:rPr>
          <w:rFonts w:ascii="Arial" w:hAnsi="Arial" w:cs="Arial"/>
        </w:rPr>
      </w:pPr>
      <w:r w:rsidRPr="00673BFC">
        <w:rPr>
          <w:rFonts w:ascii="Arial" w:hAnsi="Arial" w:cs="Arial"/>
        </w:rPr>
        <w:t xml:space="preserve">The specified activities may include limited operating hours MCPs. </w:t>
      </w:r>
    </w:p>
    <w:p w14:paraId="0C0B11E5" w14:textId="6B186C25" w:rsidR="00B87FAB" w:rsidRPr="00673BFC" w:rsidRDefault="00B87FAB" w:rsidP="00522F23">
      <w:pPr>
        <w:pStyle w:val="Bullet1"/>
        <w:keepNext/>
        <w:numPr>
          <w:ilvl w:val="0"/>
          <w:numId w:val="29"/>
        </w:numPr>
        <w:rPr>
          <w:rFonts w:ascii="Arial" w:hAnsi="Arial" w:cs="Arial"/>
        </w:rPr>
      </w:pPr>
      <w:r w:rsidRPr="00673BFC">
        <w:rPr>
          <w:rFonts w:ascii="Arial" w:hAnsi="Arial" w:cs="Arial"/>
        </w:rPr>
        <w:t>The MCP should not generate electricity as a Generator unless as an excluded ‘back-up generator’.</w:t>
      </w:r>
    </w:p>
    <w:bookmarkEnd w:id="3"/>
    <w:p w14:paraId="13B8DA79" w14:textId="737184EF" w:rsidR="00D70529" w:rsidRPr="00D70529" w:rsidRDefault="00535B00" w:rsidP="00D70529">
      <w:pPr>
        <w:pStyle w:val="Bullet0"/>
        <w:keepNext/>
        <w:rPr>
          <w:rFonts w:ascii="Arial" w:hAnsi="Arial" w:cs="Arial"/>
        </w:rPr>
      </w:pPr>
      <w:r>
        <w:rPr>
          <w:rFonts w:ascii="Arial" w:hAnsi="Arial" w:cs="Arial"/>
        </w:rPr>
        <w:t xml:space="preserve">The </w:t>
      </w:r>
      <w:r w:rsidR="00CC2362">
        <w:rPr>
          <w:rFonts w:ascii="Arial" w:hAnsi="Arial" w:cs="Arial"/>
        </w:rPr>
        <w:t>sit</w:t>
      </w:r>
      <w:r w:rsidR="00C24ABE">
        <w:rPr>
          <w:rFonts w:ascii="Arial" w:hAnsi="Arial" w:cs="Arial"/>
        </w:rPr>
        <w:t>e</w:t>
      </w:r>
    </w:p>
    <w:p w14:paraId="07261114" w14:textId="29E8CECC" w:rsidR="0076547F" w:rsidRDefault="0076547F" w:rsidP="00D70529">
      <w:pPr>
        <w:pStyle w:val="Bullet1"/>
        <w:rPr>
          <w:rFonts w:ascii="Arial" w:hAnsi="Arial" w:cs="Arial"/>
        </w:rPr>
      </w:pPr>
      <w:r>
        <w:rPr>
          <w:rFonts w:ascii="Arial" w:hAnsi="Arial" w:cs="Arial"/>
        </w:rPr>
        <w:t>Only the MCPs listed in the permit ca</w:t>
      </w:r>
      <w:r w:rsidR="00BA2429">
        <w:rPr>
          <w:rFonts w:ascii="Arial" w:hAnsi="Arial" w:cs="Arial"/>
        </w:rPr>
        <w:t xml:space="preserve">n be operated at the </w:t>
      </w:r>
      <w:r w:rsidR="00BF7FD2">
        <w:rPr>
          <w:rFonts w:ascii="Arial" w:hAnsi="Arial" w:cs="Arial"/>
        </w:rPr>
        <w:t>site</w:t>
      </w:r>
      <w:r>
        <w:rPr>
          <w:rFonts w:ascii="Arial" w:hAnsi="Arial" w:cs="Arial"/>
        </w:rPr>
        <w:t>. No MCP s</w:t>
      </w:r>
      <w:r w:rsidR="00BA2429">
        <w:rPr>
          <w:rFonts w:ascii="Arial" w:hAnsi="Arial" w:cs="Arial"/>
        </w:rPr>
        <w:t xml:space="preserve">hall be operated beyond the </w:t>
      </w:r>
      <w:r w:rsidR="00BF7FD2">
        <w:rPr>
          <w:rFonts w:ascii="Arial" w:hAnsi="Arial" w:cs="Arial"/>
        </w:rPr>
        <w:t>site</w:t>
      </w:r>
      <w:r>
        <w:rPr>
          <w:rFonts w:ascii="Arial" w:hAnsi="Arial" w:cs="Arial"/>
        </w:rPr>
        <w:t xml:space="preserve"> of the grid reference specified for it in the permit.</w:t>
      </w:r>
    </w:p>
    <w:p w14:paraId="386D93DF" w14:textId="68D97F1C" w:rsidR="0076547F" w:rsidRDefault="00D70529" w:rsidP="00D70529">
      <w:pPr>
        <w:pStyle w:val="Bullet1"/>
        <w:rPr>
          <w:rFonts w:ascii="Arial" w:hAnsi="Arial" w:cs="Arial"/>
        </w:rPr>
      </w:pPr>
      <w:r w:rsidRPr="00A67420">
        <w:rPr>
          <w:rFonts w:ascii="Arial" w:hAnsi="Arial" w:cs="Arial"/>
        </w:rPr>
        <w:t xml:space="preserve">The activities </w:t>
      </w:r>
      <w:r w:rsidR="0076547F">
        <w:rPr>
          <w:rFonts w:ascii="Arial" w:hAnsi="Arial" w:cs="Arial"/>
        </w:rPr>
        <w:t xml:space="preserve">authorised by the permit </w:t>
      </w:r>
      <w:r w:rsidRPr="00A67420">
        <w:rPr>
          <w:rFonts w:ascii="Arial" w:hAnsi="Arial" w:cs="Arial"/>
        </w:rPr>
        <w:t xml:space="preserve">shall only be carried out </w:t>
      </w:r>
      <w:r w:rsidR="0076547F">
        <w:rPr>
          <w:rFonts w:ascii="Arial" w:hAnsi="Arial" w:cs="Arial"/>
        </w:rPr>
        <w:t>in accordance with the limits given in table</w:t>
      </w:r>
      <w:r w:rsidR="00201821">
        <w:rPr>
          <w:rFonts w:ascii="Arial" w:hAnsi="Arial" w:cs="Arial"/>
        </w:rPr>
        <w:t>s</w:t>
      </w:r>
      <w:r w:rsidR="0076547F">
        <w:rPr>
          <w:rFonts w:ascii="Arial" w:hAnsi="Arial" w:cs="Arial"/>
        </w:rPr>
        <w:t xml:space="preserve"> 2.2</w:t>
      </w:r>
      <w:r w:rsidR="00201821">
        <w:rPr>
          <w:rFonts w:ascii="Arial" w:hAnsi="Arial" w:cs="Arial"/>
        </w:rPr>
        <w:t>a, 2.2b and 2.2c</w:t>
      </w:r>
      <w:r w:rsidR="0076547F">
        <w:rPr>
          <w:rFonts w:ascii="Arial" w:hAnsi="Arial" w:cs="Arial"/>
        </w:rPr>
        <w:t>.</w:t>
      </w:r>
    </w:p>
    <w:p w14:paraId="2A7778AE" w14:textId="76FE7727" w:rsidR="00BA2429" w:rsidRDefault="00BA2429" w:rsidP="00D70529">
      <w:pPr>
        <w:pStyle w:val="Bullet1"/>
        <w:rPr>
          <w:rFonts w:ascii="Arial" w:hAnsi="Arial" w:cs="Arial"/>
        </w:rPr>
      </w:pPr>
      <w:r>
        <w:rPr>
          <w:rFonts w:ascii="Arial" w:hAnsi="Arial" w:cs="Arial"/>
        </w:rPr>
        <w:t>No MCP shall be located within the minimum distances specified in table 2.2</w:t>
      </w:r>
      <w:r w:rsidR="003D0839">
        <w:rPr>
          <w:rFonts w:ascii="Arial" w:hAnsi="Arial" w:cs="Arial"/>
        </w:rPr>
        <w:t>a, 2.2b and 2.2c</w:t>
      </w:r>
      <w:r w:rsidR="00BF7FD2">
        <w:rPr>
          <w:rFonts w:ascii="Arial" w:hAnsi="Arial" w:cs="Arial"/>
        </w:rPr>
        <w:t>.</w:t>
      </w:r>
    </w:p>
    <w:p w14:paraId="35A21452" w14:textId="7BEB2FF8" w:rsidR="00D70529" w:rsidRDefault="0076547F" w:rsidP="00D70529">
      <w:pPr>
        <w:pStyle w:val="Bullet1"/>
        <w:rPr>
          <w:rFonts w:ascii="Arial" w:hAnsi="Arial" w:cs="Arial"/>
        </w:rPr>
      </w:pPr>
      <w:r>
        <w:rPr>
          <w:rFonts w:ascii="Arial" w:hAnsi="Arial" w:cs="Arial"/>
        </w:rPr>
        <w:t xml:space="preserve">Where </w:t>
      </w:r>
      <w:r w:rsidR="00BA2429">
        <w:rPr>
          <w:rFonts w:ascii="Arial" w:hAnsi="Arial" w:cs="Arial"/>
        </w:rPr>
        <w:t xml:space="preserve">the distance from the MCP emission point to </w:t>
      </w:r>
      <w:r>
        <w:rPr>
          <w:rFonts w:ascii="Arial" w:hAnsi="Arial" w:cs="Arial"/>
        </w:rPr>
        <w:t xml:space="preserve">a SAC, SPA, </w:t>
      </w:r>
      <w:r w:rsidR="00BA2429">
        <w:rPr>
          <w:rFonts w:ascii="Arial" w:hAnsi="Arial" w:cs="Arial"/>
        </w:rPr>
        <w:t xml:space="preserve">Ramsar or SSSI </w:t>
      </w:r>
      <w:r>
        <w:rPr>
          <w:rFonts w:ascii="Arial" w:hAnsi="Arial" w:cs="Arial"/>
        </w:rPr>
        <w:t xml:space="preserve">is </w:t>
      </w:r>
      <w:r w:rsidR="00BA2429">
        <w:rPr>
          <w:rFonts w:ascii="Arial" w:hAnsi="Arial" w:cs="Arial"/>
        </w:rPr>
        <w:t>between the minimum distance and maximum distance specified in table</w:t>
      </w:r>
      <w:r w:rsidR="00283A62">
        <w:rPr>
          <w:rFonts w:ascii="Arial" w:hAnsi="Arial" w:cs="Arial"/>
        </w:rPr>
        <w:t>s</w:t>
      </w:r>
      <w:r w:rsidR="00BA2429">
        <w:rPr>
          <w:rFonts w:ascii="Arial" w:hAnsi="Arial" w:cs="Arial"/>
        </w:rPr>
        <w:t xml:space="preserve"> 2.</w:t>
      </w:r>
      <w:r w:rsidR="00BC5CE6">
        <w:rPr>
          <w:rFonts w:ascii="Arial" w:hAnsi="Arial" w:cs="Arial"/>
        </w:rPr>
        <w:t>2</w:t>
      </w:r>
      <w:r w:rsidR="00283A62">
        <w:rPr>
          <w:rFonts w:ascii="Arial" w:hAnsi="Arial" w:cs="Arial"/>
        </w:rPr>
        <w:t>a</w:t>
      </w:r>
      <w:r w:rsidR="00BA2429">
        <w:rPr>
          <w:rFonts w:ascii="Arial" w:hAnsi="Arial" w:cs="Arial"/>
        </w:rPr>
        <w:t>,</w:t>
      </w:r>
      <w:r w:rsidR="00283A62">
        <w:rPr>
          <w:rFonts w:ascii="Arial" w:hAnsi="Arial" w:cs="Arial"/>
        </w:rPr>
        <w:t xml:space="preserve"> 2.</w:t>
      </w:r>
      <w:r w:rsidR="00BC5CE6">
        <w:rPr>
          <w:rFonts w:ascii="Arial" w:hAnsi="Arial" w:cs="Arial"/>
        </w:rPr>
        <w:t>2</w:t>
      </w:r>
      <w:r w:rsidR="00283A62">
        <w:rPr>
          <w:rFonts w:ascii="Arial" w:hAnsi="Arial" w:cs="Arial"/>
        </w:rPr>
        <w:t>b and table 2.</w:t>
      </w:r>
      <w:r w:rsidR="00BC5CE6">
        <w:rPr>
          <w:rFonts w:ascii="Arial" w:hAnsi="Arial" w:cs="Arial"/>
        </w:rPr>
        <w:t>2</w:t>
      </w:r>
      <w:r w:rsidR="00283A62">
        <w:rPr>
          <w:rFonts w:ascii="Arial" w:hAnsi="Arial" w:cs="Arial"/>
        </w:rPr>
        <w:t>c,</w:t>
      </w:r>
      <w:r w:rsidR="00BA2429">
        <w:rPr>
          <w:rFonts w:ascii="Arial" w:hAnsi="Arial" w:cs="Arial"/>
        </w:rPr>
        <w:t xml:space="preserve"> the emission point stack height must be a minimum of 3m above ground level</w:t>
      </w:r>
      <w:r w:rsidR="00BF7FD2">
        <w:rPr>
          <w:rFonts w:ascii="Arial" w:hAnsi="Arial" w:cs="Arial"/>
        </w:rPr>
        <w:t>.</w:t>
      </w:r>
    </w:p>
    <w:p w14:paraId="20FE6262" w14:textId="1E89502F" w:rsidR="00ED418D" w:rsidRDefault="00ED418D" w:rsidP="00522F23">
      <w:pPr>
        <w:pStyle w:val="Bullet1"/>
        <w:numPr>
          <w:ilvl w:val="0"/>
          <w:numId w:val="0"/>
        </w:numPr>
        <w:ind w:left="680"/>
        <w:rPr>
          <w:rFonts w:ascii="Arial" w:hAnsi="Arial" w:cs="Arial"/>
        </w:rPr>
      </w:pPr>
    </w:p>
    <w:p w14:paraId="14D5EF99" w14:textId="6E556FDC" w:rsidR="00FA701B" w:rsidRPr="00F80EAB" w:rsidRDefault="00FA701B" w:rsidP="00FA701B">
      <w:pPr>
        <w:pStyle w:val="Bullet1"/>
        <w:numPr>
          <w:ilvl w:val="0"/>
          <w:numId w:val="0"/>
        </w:numPr>
        <w:rPr>
          <w:rFonts w:ascii="Arial" w:hAnsi="Arial" w:cs="Arial"/>
          <w:b/>
          <w:bCs w:val="0"/>
          <w:szCs w:val="20"/>
        </w:rPr>
      </w:pPr>
      <w:r w:rsidRPr="00F80EAB">
        <w:rPr>
          <w:rFonts w:ascii="Arial" w:hAnsi="Arial" w:cs="Arial"/>
          <w:b/>
          <w:bCs w:val="0"/>
          <w:szCs w:val="20"/>
        </w:rPr>
        <w:t>Table 2.2a Boilers</w:t>
      </w:r>
    </w:p>
    <w:tbl>
      <w:tblPr>
        <w:tblStyle w:val="TableGridLight"/>
        <w:tblW w:w="5000" w:type="pct"/>
        <w:tblLook w:val="0020" w:firstRow="1" w:lastRow="0" w:firstColumn="0" w:lastColumn="0" w:noHBand="0" w:noVBand="0"/>
      </w:tblPr>
      <w:tblGrid>
        <w:gridCol w:w="3212"/>
        <w:gridCol w:w="3213"/>
        <w:gridCol w:w="3217"/>
      </w:tblGrid>
      <w:tr w:rsidR="007A651F" w:rsidRPr="00FA701B" w14:paraId="44320A7B" w14:textId="77777777" w:rsidTr="00F80EAB">
        <w:tc>
          <w:tcPr>
            <w:tcW w:w="1666" w:type="pct"/>
            <w:vAlign w:val="center"/>
          </w:tcPr>
          <w:p w14:paraId="23D92C28" w14:textId="251F688A" w:rsidR="007A651F" w:rsidRPr="00FA701B" w:rsidRDefault="007A651F" w:rsidP="00F80EAB">
            <w:pPr>
              <w:pStyle w:val="TableText"/>
              <w:ind w:left="0"/>
              <w:jc w:val="center"/>
              <w:rPr>
                <w:rFonts w:ascii="Arial" w:hAnsi="Arial" w:cs="Arial"/>
                <w:b/>
                <w:bCs/>
              </w:rPr>
            </w:pPr>
            <w:bookmarkStart w:id="4" w:name="_Hlk53490744"/>
            <w:r w:rsidRPr="00FA701B">
              <w:rPr>
                <w:rFonts w:ascii="Arial" w:hAnsi="Arial" w:cs="Arial"/>
                <w:b/>
                <w:bCs/>
              </w:rPr>
              <w:t>Fuel</w:t>
            </w:r>
          </w:p>
        </w:tc>
        <w:tc>
          <w:tcPr>
            <w:tcW w:w="1666" w:type="pct"/>
            <w:vAlign w:val="center"/>
          </w:tcPr>
          <w:p w14:paraId="576FFAF0" w14:textId="77777777" w:rsidR="00F80EAB" w:rsidRDefault="00F80EAB" w:rsidP="00F80EAB">
            <w:pPr>
              <w:pStyle w:val="TableText"/>
              <w:ind w:left="0"/>
              <w:jc w:val="center"/>
              <w:rPr>
                <w:rFonts w:ascii="Arial" w:hAnsi="Arial" w:cs="Arial"/>
                <w:b/>
                <w:bCs/>
              </w:rPr>
            </w:pPr>
          </w:p>
          <w:p w14:paraId="6D7E6033" w14:textId="77777777" w:rsidR="007A651F" w:rsidRDefault="007A651F" w:rsidP="00F80EAB">
            <w:pPr>
              <w:pStyle w:val="TableText"/>
              <w:ind w:left="0"/>
              <w:jc w:val="center"/>
              <w:rPr>
                <w:rFonts w:ascii="Arial" w:hAnsi="Arial" w:cs="Arial"/>
                <w:b/>
                <w:bCs/>
              </w:rPr>
            </w:pPr>
            <w:r w:rsidRPr="00FA701B">
              <w:rPr>
                <w:rFonts w:ascii="Arial" w:hAnsi="Arial" w:cs="Arial"/>
                <w:b/>
                <w:bCs/>
              </w:rPr>
              <w:t>Minimum Distance from any MCP to SAC, SPA, Ramsar or SSSI (metres)</w:t>
            </w:r>
          </w:p>
          <w:p w14:paraId="5D7FB8F2" w14:textId="388BFD3A" w:rsidR="00F80EAB" w:rsidRPr="00FA701B" w:rsidRDefault="00F80EAB" w:rsidP="00F80EAB">
            <w:pPr>
              <w:pStyle w:val="TableText"/>
              <w:ind w:left="0"/>
              <w:jc w:val="center"/>
              <w:rPr>
                <w:rFonts w:ascii="Arial" w:hAnsi="Arial" w:cs="Arial"/>
                <w:b/>
                <w:bCs/>
              </w:rPr>
            </w:pPr>
          </w:p>
        </w:tc>
        <w:tc>
          <w:tcPr>
            <w:tcW w:w="1668" w:type="pct"/>
            <w:vAlign w:val="center"/>
          </w:tcPr>
          <w:p w14:paraId="16FBEACC" w14:textId="77777777" w:rsidR="00F80EAB" w:rsidRDefault="00F80EAB" w:rsidP="00F80EAB">
            <w:pPr>
              <w:pStyle w:val="TableText"/>
              <w:ind w:left="0"/>
              <w:jc w:val="center"/>
              <w:rPr>
                <w:rFonts w:ascii="Arial" w:hAnsi="Arial" w:cs="Arial"/>
                <w:b/>
                <w:bCs/>
              </w:rPr>
            </w:pPr>
          </w:p>
          <w:p w14:paraId="080164FD" w14:textId="77777777" w:rsidR="007A651F" w:rsidRDefault="007A651F" w:rsidP="00F80EAB">
            <w:pPr>
              <w:pStyle w:val="TableText"/>
              <w:ind w:left="0"/>
              <w:jc w:val="center"/>
              <w:rPr>
                <w:rFonts w:ascii="Arial" w:hAnsi="Arial" w:cs="Arial"/>
                <w:b/>
                <w:bCs/>
              </w:rPr>
            </w:pPr>
            <w:r w:rsidRPr="00FA701B">
              <w:rPr>
                <w:rFonts w:ascii="Arial" w:hAnsi="Arial" w:cs="Arial"/>
                <w:b/>
                <w:bCs/>
              </w:rPr>
              <w:t>Maximum Distance from any MCP to SAC, SPA, Ramsar or SSSI (metres)</w:t>
            </w:r>
          </w:p>
          <w:p w14:paraId="07E70185" w14:textId="596B64A8" w:rsidR="00F80EAB" w:rsidRPr="00FA701B" w:rsidRDefault="00F80EAB" w:rsidP="00F80EAB">
            <w:pPr>
              <w:pStyle w:val="TableText"/>
              <w:ind w:left="0"/>
              <w:jc w:val="center"/>
              <w:rPr>
                <w:rFonts w:ascii="Arial" w:hAnsi="Arial" w:cs="Arial"/>
                <w:b/>
                <w:bCs/>
              </w:rPr>
            </w:pPr>
          </w:p>
        </w:tc>
      </w:tr>
      <w:tr w:rsidR="007A651F" w:rsidRPr="00D70529" w14:paraId="586DB6E7" w14:textId="72C751BD" w:rsidTr="00F80EAB">
        <w:tc>
          <w:tcPr>
            <w:tcW w:w="1666" w:type="pct"/>
            <w:vAlign w:val="center"/>
          </w:tcPr>
          <w:p w14:paraId="7DA39A00" w14:textId="77777777" w:rsidR="00F80EAB" w:rsidRDefault="00F80EAB" w:rsidP="00F80EAB">
            <w:pPr>
              <w:pStyle w:val="TableText"/>
              <w:ind w:left="0"/>
              <w:jc w:val="center"/>
              <w:rPr>
                <w:rStyle w:val="Blue"/>
                <w:rFonts w:ascii="Arial" w:hAnsi="Arial" w:cs="Arial"/>
                <w:color w:val="auto"/>
              </w:rPr>
            </w:pPr>
          </w:p>
          <w:p w14:paraId="315B01FC" w14:textId="77777777" w:rsidR="007A651F" w:rsidRDefault="007A651F" w:rsidP="00F80EAB">
            <w:pPr>
              <w:pStyle w:val="TableText"/>
              <w:ind w:left="0"/>
              <w:jc w:val="center"/>
              <w:rPr>
                <w:rStyle w:val="Blue"/>
                <w:rFonts w:ascii="Arial" w:hAnsi="Arial" w:cs="Arial"/>
                <w:color w:val="auto"/>
              </w:rPr>
            </w:pPr>
            <w:r>
              <w:rPr>
                <w:rStyle w:val="Blue"/>
                <w:rFonts w:ascii="Arial" w:hAnsi="Arial" w:cs="Arial"/>
                <w:color w:val="auto"/>
              </w:rPr>
              <w:t>Biogas</w:t>
            </w:r>
          </w:p>
          <w:p w14:paraId="7EC141AA" w14:textId="0857F4E7" w:rsidR="00F80EAB" w:rsidRPr="00A915C8" w:rsidRDefault="00F80EAB" w:rsidP="00F80EAB">
            <w:pPr>
              <w:pStyle w:val="TableText"/>
              <w:ind w:left="0"/>
              <w:jc w:val="center"/>
              <w:rPr>
                <w:rStyle w:val="Blue"/>
                <w:rFonts w:ascii="Arial" w:hAnsi="Arial" w:cs="Arial"/>
                <w:color w:val="auto"/>
                <w:sz w:val="24"/>
              </w:rPr>
            </w:pPr>
          </w:p>
        </w:tc>
        <w:tc>
          <w:tcPr>
            <w:tcW w:w="1666" w:type="pct"/>
            <w:vAlign w:val="center"/>
          </w:tcPr>
          <w:p w14:paraId="0754B9EF" w14:textId="4F3FB7BC" w:rsidR="007A651F" w:rsidRPr="00BF7FD2" w:rsidRDefault="007A651F" w:rsidP="00F80EAB">
            <w:pPr>
              <w:pStyle w:val="TableText"/>
              <w:ind w:left="0"/>
              <w:jc w:val="center"/>
              <w:rPr>
                <w:rStyle w:val="Blue"/>
                <w:rFonts w:ascii="Arial" w:hAnsi="Arial" w:cs="Arial"/>
                <w:color w:val="auto"/>
              </w:rPr>
            </w:pPr>
            <w:r w:rsidRPr="00BF7FD2">
              <w:rPr>
                <w:rStyle w:val="Blue"/>
                <w:rFonts w:ascii="Arial" w:hAnsi="Arial" w:cs="Arial"/>
                <w:color w:val="auto"/>
              </w:rPr>
              <w:lastRenderedPageBreak/>
              <w:t>3500</w:t>
            </w:r>
          </w:p>
        </w:tc>
        <w:tc>
          <w:tcPr>
            <w:tcW w:w="1668" w:type="pct"/>
            <w:vAlign w:val="center"/>
          </w:tcPr>
          <w:p w14:paraId="6397B572" w14:textId="5C1720FB" w:rsidR="007A651F" w:rsidRPr="00E07426" w:rsidRDefault="007A651F" w:rsidP="00F80EAB">
            <w:pPr>
              <w:jc w:val="center"/>
              <w:rPr>
                <w:rStyle w:val="Blue"/>
                <w:rFonts w:cs="Arial"/>
                <w:color w:val="auto"/>
                <w:sz w:val="20"/>
              </w:rPr>
            </w:pPr>
            <w:r>
              <w:rPr>
                <w:rStyle w:val="Blue"/>
                <w:rFonts w:cs="Arial"/>
                <w:color w:val="auto"/>
                <w:sz w:val="20"/>
              </w:rPr>
              <w:t>10000</w:t>
            </w:r>
          </w:p>
        </w:tc>
      </w:tr>
      <w:tr w:rsidR="007A651F" w:rsidRPr="00D70529" w14:paraId="204CCFF5" w14:textId="4E18C4EF" w:rsidTr="00F80EAB">
        <w:tc>
          <w:tcPr>
            <w:tcW w:w="1666" w:type="pct"/>
            <w:vAlign w:val="center"/>
          </w:tcPr>
          <w:p w14:paraId="34FF9F26" w14:textId="77777777" w:rsidR="00F80EAB" w:rsidRDefault="00F80EAB" w:rsidP="00F80EAB">
            <w:pPr>
              <w:pStyle w:val="TableText"/>
              <w:ind w:left="0"/>
              <w:jc w:val="center"/>
              <w:rPr>
                <w:rStyle w:val="Blue"/>
                <w:rFonts w:ascii="Arial" w:hAnsi="Arial" w:cs="Arial"/>
                <w:color w:val="auto"/>
              </w:rPr>
            </w:pPr>
          </w:p>
          <w:p w14:paraId="242E290F" w14:textId="77777777" w:rsidR="007A651F" w:rsidRDefault="007A651F" w:rsidP="00F80EAB">
            <w:pPr>
              <w:pStyle w:val="TableText"/>
              <w:ind w:left="0"/>
              <w:jc w:val="center"/>
              <w:rPr>
                <w:rStyle w:val="Blue"/>
                <w:rFonts w:ascii="Arial" w:hAnsi="Arial" w:cs="Arial"/>
                <w:color w:val="auto"/>
              </w:rPr>
            </w:pPr>
            <w:r>
              <w:rPr>
                <w:rStyle w:val="Blue"/>
                <w:rFonts w:ascii="Arial" w:hAnsi="Arial" w:cs="Arial"/>
                <w:color w:val="auto"/>
              </w:rPr>
              <w:t>Gas oil</w:t>
            </w:r>
          </w:p>
          <w:p w14:paraId="3FED8A4F" w14:textId="4D8937CA" w:rsidR="00F80EAB" w:rsidRPr="00A67420" w:rsidRDefault="00F80EAB" w:rsidP="00F80EAB">
            <w:pPr>
              <w:pStyle w:val="TableText"/>
              <w:ind w:left="0"/>
              <w:jc w:val="center"/>
              <w:rPr>
                <w:rStyle w:val="Blue"/>
                <w:rFonts w:ascii="Arial" w:hAnsi="Arial" w:cs="Arial"/>
                <w:color w:val="auto"/>
                <w:sz w:val="24"/>
              </w:rPr>
            </w:pPr>
          </w:p>
        </w:tc>
        <w:tc>
          <w:tcPr>
            <w:tcW w:w="1666" w:type="pct"/>
            <w:vAlign w:val="center"/>
          </w:tcPr>
          <w:p w14:paraId="16DFBC70" w14:textId="7A0C6B24" w:rsidR="007A651F" w:rsidRPr="00A67420" w:rsidRDefault="007A651F" w:rsidP="00F80EAB">
            <w:pPr>
              <w:pStyle w:val="TableText"/>
              <w:ind w:left="0"/>
              <w:jc w:val="center"/>
              <w:rPr>
                <w:rStyle w:val="Blue"/>
                <w:rFonts w:ascii="Arial" w:hAnsi="Arial" w:cs="Arial"/>
                <w:color w:val="auto"/>
              </w:rPr>
            </w:pPr>
            <w:r>
              <w:rPr>
                <w:rStyle w:val="Blue"/>
                <w:rFonts w:ascii="Arial" w:hAnsi="Arial" w:cs="Arial"/>
                <w:color w:val="auto"/>
              </w:rPr>
              <w:t>1400</w:t>
            </w:r>
          </w:p>
        </w:tc>
        <w:tc>
          <w:tcPr>
            <w:tcW w:w="1668" w:type="pct"/>
            <w:vAlign w:val="center"/>
          </w:tcPr>
          <w:p w14:paraId="2747DB98" w14:textId="2455F577" w:rsidR="007A651F" w:rsidRDefault="007A651F" w:rsidP="00F80EAB">
            <w:pPr>
              <w:pStyle w:val="TableText"/>
              <w:ind w:left="0"/>
              <w:jc w:val="center"/>
              <w:rPr>
                <w:rStyle w:val="Blue"/>
                <w:rFonts w:ascii="Arial" w:hAnsi="Arial" w:cs="Arial"/>
                <w:color w:val="auto"/>
              </w:rPr>
            </w:pPr>
            <w:r>
              <w:rPr>
                <w:rStyle w:val="Blue"/>
                <w:rFonts w:ascii="Arial" w:hAnsi="Arial" w:cs="Arial"/>
                <w:color w:val="auto"/>
              </w:rPr>
              <w:t>5000</w:t>
            </w:r>
          </w:p>
        </w:tc>
      </w:tr>
      <w:tr w:rsidR="007A651F" w:rsidRPr="00D70529" w14:paraId="32DB57D4" w14:textId="0AC016BC" w:rsidTr="00F80EAB">
        <w:tc>
          <w:tcPr>
            <w:tcW w:w="1666" w:type="pct"/>
            <w:vAlign w:val="center"/>
          </w:tcPr>
          <w:p w14:paraId="3F601EFB" w14:textId="77777777" w:rsidR="00F80EAB" w:rsidRDefault="00F80EAB" w:rsidP="00F80EAB">
            <w:pPr>
              <w:pStyle w:val="TableText"/>
              <w:ind w:left="0"/>
              <w:jc w:val="center"/>
              <w:rPr>
                <w:rStyle w:val="Blue"/>
                <w:rFonts w:ascii="Arial" w:hAnsi="Arial" w:cs="Arial"/>
                <w:color w:val="auto"/>
              </w:rPr>
            </w:pPr>
          </w:p>
          <w:p w14:paraId="128B394C" w14:textId="77777777" w:rsidR="007A651F" w:rsidRDefault="007A651F" w:rsidP="00F80EAB">
            <w:pPr>
              <w:pStyle w:val="TableText"/>
              <w:ind w:left="0"/>
              <w:jc w:val="center"/>
              <w:rPr>
                <w:rStyle w:val="Blue"/>
                <w:rFonts w:ascii="Arial" w:hAnsi="Arial" w:cs="Arial"/>
                <w:color w:val="auto"/>
              </w:rPr>
            </w:pPr>
            <w:r>
              <w:rPr>
                <w:rStyle w:val="Blue"/>
                <w:rFonts w:ascii="Arial" w:hAnsi="Arial" w:cs="Arial"/>
                <w:color w:val="auto"/>
              </w:rPr>
              <w:t>Natural Gas</w:t>
            </w:r>
          </w:p>
          <w:p w14:paraId="4BC2156C" w14:textId="65914EDC" w:rsidR="00F80EAB" w:rsidRDefault="00F80EAB" w:rsidP="00F80EAB">
            <w:pPr>
              <w:pStyle w:val="TableText"/>
              <w:ind w:left="0"/>
              <w:jc w:val="center"/>
              <w:rPr>
                <w:rStyle w:val="Blue"/>
                <w:rFonts w:ascii="Arial" w:hAnsi="Arial" w:cs="Arial"/>
                <w:color w:val="auto"/>
                <w:sz w:val="24"/>
              </w:rPr>
            </w:pPr>
          </w:p>
        </w:tc>
        <w:tc>
          <w:tcPr>
            <w:tcW w:w="1666" w:type="pct"/>
            <w:vAlign w:val="center"/>
          </w:tcPr>
          <w:p w14:paraId="6FBCA38D" w14:textId="30422E33" w:rsidR="007A651F" w:rsidRDefault="007A651F" w:rsidP="00F80EAB">
            <w:pPr>
              <w:pStyle w:val="TableText"/>
              <w:ind w:left="0"/>
              <w:jc w:val="center"/>
              <w:rPr>
                <w:rStyle w:val="Blue"/>
                <w:rFonts w:ascii="Arial" w:hAnsi="Arial" w:cs="Arial"/>
                <w:color w:val="auto"/>
              </w:rPr>
            </w:pPr>
            <w:r>
              <w:rPr>
                <w:rStyle w:val="Blue"/>
                <w:rFonts w:ascii="Arial" w:hAnsi="Arial" w:cs="Arial"/>
                <w:color w:val="auto"/>
              </w:rPr>
              <w:t>900</w:t>
            </w:r>
          </w:p>
        </w:tc>
        <w:tc>
          <w:tcPr>
            <w:tcW w:w="1668" w:type="pct"/>
            <w:vAlign w:val="center"/>
          </w:tcPr>
          <w:p w14:paraId="0634ECD6" w14:textId="58E24C22" w:rsidR="007A651F" w:rsidRDefault="007A651F" w:rsidP="00F80EAB">
            <w:pPr>
              <w:pStyle w:val="TableText"/>
              <w:ind w:left="0"/>
              <w:jc w:val="center"/>
              <w:rPr>
                <w:rStyle w:val="Blue"/>
                <w:rFonts w:ascii="Arial" w:hAnsi="Arial" w:cs="Arial"/>
                <w:color w:val="auto"/>
              </w:rPr>
            </w:pPr>
            <w:r>
              <w:rPr>
                <w:rStyle w:val="Blue"/>
                <w:rFonts w:ascii="Arial" w:hAnsi="Arial" w:cs="Arial"/>
                <w:color w:val="auto"/>
              </w:rPr>
              <w:t>5000</w:t>
            </w:r>
          </w:p>
        </w:tc>
      </w:tr>
      <w:tr w:rsidR="007A651F" w:rsidRPr="00D70529" w14:paraId="40565E6F" w14:textId="376E8C9C" w:rsidTr="00F80EAB">
        <w:tc>
          <w:tcPr>
            <w:tcW w:w="1666" w:type="pct"/>
            <w:vAlign w:val="center"/>
          </w:tcPr>
          <w:p w14:paraId="674B8664" w14:textId="77777777" w:rsidR="00F80EAB" w:rsidRDefault="00F80EAB" w:rsidP="00F80EAB">
            <w:pPr>
              <w:pStyle w:val="TableText"/>
              <w:ind w:left="0"/>
              <w:jc w:val="center"/>
              <w:rPr>
                <w:rStyle w:val="Blue"/>
                <w:rFonts w:ascii="Arial" w:hAnsi="Arial" w:cs="Arial"/>
                <w:color w:val="auto"/>
              </w:rPr>
            </w:pPr>
          </w:p>
          <w:p w14:paraId="71D42D3E" w14:textId="77777777" w:rsidR="007A651F" w:rsidRDefault="007A651F" w:rsidP="00F80EAB">
            <w:pPr>
              <w:pStyle w:val="TableText"/>
              <w:ind w:left="0"/>
              <w:jc w:val="center"/>
              <w:rPr>
                <w:rStyle w:val="Blue"/>
                <w:rFonts w:ascii="Arial" w:hAnsi="Arial" w:cs="Arial"/>
                <w:color w:val="auto"/>
              </w:rPr>
            </w:pPr>
            <w:r>
              <w:rPr>
                <w:rStyle w:val="Blue"/>
                <w:rFonts w:ascii="Arial" w:hAnsi="Arial" w:cs="Arial"/>
                <w:color w:val="auto"/>
              </w:rPr>
              <w:t>Other gaseous fuel</w:t>
            </w:r>
          </w:p>
          <w:p w14:paraId="16031B09" w14:textId="576FA9DB" w:rsidR="00F80EAB" w:rsidRDefault="00F80EAB" w:rsidP="00F80EAB">
            <w:pPr>
              <w:pStyle w:val="TableText"/>
              <w:ind w:left="0"/>
              <w:jc w:val="center"/>
              <w:rPr>
                <w:rStyle w:val="Blue"/>
                <w:rFonts w:ascii="Arial" w:hAnsi="Arial" w:cs="Arial"/>
                <w:color w:val="auto"/>
                <w:sz w:val="24"/>
              </w:rPr>
            </w:pPr>
          </w:p>
        </w:tc>
        <w:tc>
          <w:tcPr>
            <w:tcW w:w="1666" w:type="pct"/>
            <w:vAlign w:val="center"/>
          </w:tcPr>
          <w:p w14:paraId="1030EF3B" w14:textId="5E6D8EF0" w:rsidR="007A651F" w:rsidRDefault="007A651F" w:rsidP="00F80EAB">
            <w:pPr>
              <w:pStyle w:val="TableText"/>
              <w:ind w:left="0"/>
              <w:jc w:val="center"/>
              <w:rPr>
                <w:rStyle w:val="Blue"/>
                <w:rFonts w:ascii="Arial" w:hAnsi="Arial" w:cs="Arial"/>
                <w:color w:val="auto"/>
              </w:rPr>
            </w:pPr>
            <w:r>
              <w:rPr>
                <w:rStyle w:val="Blue"/>
                <w:rFonts w:ascii="Arial" w:hAnsi="Arial" w:cs="Arial"/>
                <w:color w:val="auto"/>
              </w:rPr>
              <w:t>2000</w:t>
            </w:r>
          </w:p>
        </w:tc>
        <w:tc>
          <w:tcPr>
            <w:tcW w:w="1668" w:type="pct"/>
            <w:vAlign w:val="center"/>
          </w:tcPr>
          <w:p w14:paraId="2714FF5C" w14:textId="77412E08" w:rsidR="007A651F" w:rsidRDefault="007A651F" w:rsidP="00F80EAB">
            <w:pPr>
              <w:pStyle w:val="TableText"/>
              <w:ind w:left="0"/>
              <w:jc w:val="center"/>
              <w:rPr>
                <w:rStyle w:val="Blue"/>
                <w:rFonts w:ascii="Arial" w:hAnsi="Arial" w:cs="Arial"/>
                <w:color w:val="auto"/>
              </w:rPr>
            </w:pPr>
            <w:r>
              <w:rPr>
                <w:rStyle w:val="Blue"/>
                <w:rFonts w:ascii="Arial" w:hAnsi="Arial" w:cs="Arial"/>
                <w:color w:val="auto"/>
              </w:rPr>
              <w:t>10000</w:t>
            </w:r>
          </w:p>
        </w:tc>
      </w:tr>
      <w:bookmarkEnd w:id="4"/>
    </w:tbl>
    <w:p w14:paraId="4CBA2CF7" w14:textId="11E66766" w:rsidR="005A0FE0" w:rsidRDefault="005A0FE0" w:rsidP="00B01349">
      <w:pPr>
        <w:pStyle w:val="Bullet1"/>
        <w:numPr>
          <w:ilvl w:val="0"/>
          <w:numId w:val="0"/>
        </w:numPr>
        <w:rPr>
          <w:rFonts w:ascii="Arial" w:hAnsi="Arial" w:cs="Arial"/>
        </w:rPr>
      </w:pPr>
    </w:p>
    <w:p w14:paraId="4F1963DC" w14:textId="1C18C46B" w:rsidR="00FA701B" w:rsidRPr="00F80EAB" w:rsidRDefault="00FA701B" w:rsidP="00B01349">
      <w:pPr>
        <w:pStyle w:val="Bullet1"/>
        <w:numPr>
          <w:ilvl w:val="0"/>
          <w:numId w:val="0"/>
        </w:numPr>
        <w:rPr>
          <w:rFonts w:ascii="Arial" w:hAnsi="Arial" w:cs="Arial"/>
          <w:b/>
          <w:bCs w:val="0"/>
          <w:szCs w:val="20"/>
        </w:rPr>
      </w:pPr>
      <w:r w:rsidRPr="00F80EAB">
        <w:rPr>
          <w:rFonts w:ascii="Arial" w:hAnsi="Arial" w:cs="Arial"/>
          <w:b/>
          <w:bCs w:val="0"/>
          <w:szCs w:val="20"/>
        </w:rPr>
        <w:t>Table 2.2b Engine or Turbine</w:t>
      </w:r>
    </w:p>
    <w:tbl>
      <w:tblPr>
        <w:tblStyle w:val="TableGridLight"/>
        <w:tblW w:w="5000" w:type="pct"/>
        <w:tblLook w:val="0020" w:firstRow="1" w:lastRow="0" w:firstColumn="0" w:lastColumn="0" w:noHBand="0" w:noVBand="0"/>
      </w:tblPr>
      <w:tblGrid>
        <w:gridCol w:w="3212"/>
        <w:gridCol w:w="3213"/>
        <w:gridCol w:w="3217"/>
      </w:tblGrid>
      <w:tr w:rsidR="007A651F" w:rsidRPr="00FA701B" w14:paraId="06969F25" w14:textId="77777777" w:rsidTr="00F80EAB">
        <w:tc>
          <w:tcPr>
            <w:tcW w:w="1666" w:type="pct"/>
            <w:vAlign w:val="center"/>
          </w:tcPr>
          <w:p w14:paraId="6EF67EC9" w14:textId="0720244A" w:rsidR="007A651F" w:rsidRPr="00FA701B" w:rsidRDefault="007A651F" w:rsidP="00F80EAB">
            <w:pPr>
              <w:pStyle w:val="TableText"/>
              <w:jc w:val="center"/>
              <w:rPr>
                <w:rFonts w:ascii="Arial" w:hAnsi="Arial" w:cs="Arial"/>
                <w:b/>
                <w:bCs/>
              </w:rPr>
            </w:pPr>
            <w:r w:rsidRPr="00FA701B">
              <w:rPr>
                <w:rFonts w:ascii="Arial" w:hAnsi="Arial" w:cs="Arial"/>
                <w:b/>
                <w:bCs/>
              </w:rPr>
              <w:t>Fuel</w:t>
            </w:r>
          </w:p>
        </w:tc>
        <w:tc>
          <w:tcPr>
            <w:tcW w:w="1666" w:type="pct"/>
            <w:vAlign w:val="center"/>
          </w:tcPr>
          <w:p w14:paraId="69F6DF14" w14:textId="77777777" w:rsidR="00F80EAB" w:rsidRDefault="00F80EAB" w:rsidP="00F80EAB">
            <w:pPr>
              <w:pStyle w:val="TableText"/>
              <w:ind w:left="0"/>
              <w:jc w:val="center"/>
              <w:rPr>
                <w:rFonts w:ascii="Arial" w:hAnsi="Arial" w:cs="Arial"/>
                <w:b/>
                <w:bCs/>
              </w:rPr>
            </w:pPr>
          </w:p>
          <w:p w14:paraId="26408744" w14:textId="77777777" w:rsidR="007A651F" w:rsidRDefault="007A651F" w:rsidP="00F80EAB">
            <w:pPr>
              <w:pStyle w:val="TableText"/>
              <w:ind w:left="0"/>
              <w:jc w:val="center"/>
              <w:rPr>
                <w:rFonts w:ascii="Arial" w:hAnsi="Arial" w:cs="Arial"/>
                <w:b/>
                <w:bCs/>
              </w:rPr>
            </w:pPr>
            <w:r w:rsidRPr="00FA701B">
              <w:rPr>
                <w:rFonts w:ascii="Arial" w:hAnsi="Arial" w:cs="Arial"/>
                <w:b/>
                <w:bCs/>
              </w:rPr>
              <w:t>Minimum Distance from any MCP to SAC, SPA, Ramsar or SSSI (metres)</w:t>
            </w:r>
          </w:p>
          <w:p w14:paraId="016ADEB5" w14:textId="3ED90278" w:rsidR="00F80EAB" w:rsidRPr="00FA701B" w:rsidRDefault="00F80EAB" w:rsidP="00F80EAB">
            <w:pPr>
              <w:pStyle w:val="TableText"/>
              <w:ind w:left="0"/>
              <w:jc w:val="center"/>
              <w:rPr>
                <w:rFonts w:ascii="Arial" w:hAnsi="Arial" w:cs="Arial"/>
                <w:b/>
                <w:bCs/>
              </w:rPr>
            </w:pPr>
          </w:p>
        </w:tc>
        <w:tc>
          <w:tcPr>
            <w:tcW w:w="1668" w:type="pct"/>
            <w:vAlign w:val="center"/>
          </w:tcPr>
          <w:p w14:paraId="7BEE78A0" w14:textId="33DCB6B0" w:rsidR="007A651F" w:rsidRPr="00FA701B" w:rsidRDefault="007A651F" w:rsidP="00F80EAB">
            <w:pPr>
              <w:pStyle w:val="TableText"/>
              <w:ind w:left="0"/>
              <w:jc w:val="center"/>
              <w:rPr>
                <w:rFonts w:ascii="Arial" w:hAnsi="Arial" w:cs="Arial"/>
                <w:b/>
                <w:bCs/>
              </w:rPr>
            </w:pPr>
            <w:r w:rsidRPr="00FA701B">
              <w:rPr>
                <w:rFonts w:ascii="Arial" w:hAnsi="Arial" w:cs="Arial"/>
                <w:b/>
                <w:bCs/>
              </w:rPr>
              <w:t>Maximum Distance from any MCP to SAC, SPA, Ramsar or SSSI (metres)</w:t>
            </w:r>
          </w:p>
        </w:tc>
      </w:tr>
      <w:tr w:rsidR="007A651F" w:rsidRPr="00D70529" w14:paraId="4A54CF10" w14:textId="77777777" w:rsidTr="00F80EAB">
        <w:tc>
          <w:tcPr>
            <w:tcW w:w="1666" w:type="pct"/>
            <w:vAlign w:val="center"/>
          </w:tcPr>
          <w:p w14:paraId="13B618C0" w14:textId="77777777" w:rsidR="00F80EAB" w:rsidRDefault="00F80EAB" w:rsidP="00F80EAB">
            <w:pPr>
              <w:pStyle w:val="TableText"/>
              <w:jc w:val="center"/>
              <w:rPr>
                <w:rStyle w:val="Blue"/>
                <w:rFonts w:ascii="Arial" w:hAnsi="Arial" w:cs="Arial"/>
                <w:color w:val="auto"/>
              </w:rPr>
            </w:pPr>
          </w:p>
          <w:p w14:paraId="7303ED48" w14:textId="77777777" w:rsidR="007A651F" w:rsidRDefault="007A651F" w:rsidP="00F80EAB">
            <w:pPr>
              <w:pStyle w:val="TableText"/>
              <w:jc w:val="center"/>
              <w:rPr>
                <w:rStyle w:val="Blue"/>
                <w:rFonts w:ascii="Arial" w:hAnsi="Arial" w:cs="Arial"/>
                <w:color w:val="auto"/>
              </w:rPr>
            </w:pPr>
            <w:r>
              <w:rPr>
                <w:rStyle w:val="Blue"/>
                <w:rFonts w:ascii="Arial" w:hAnsi="Arial" w:cs="Arial"/>
                <w:color w:val="auto"/>
              </w:rPr>
              <w:t>Biogas</w:t>
            </w:r>
          </w:p>
          <w:p w14:paraId="39204AE9" w14:textId="4BE032A6" w:rsidR="00F80EAB" w:rsidRDefault="00F80EAB" w:rsidP="00F80EAB">
            <w:pPr>
              <w:pStyle w:val="TableText"/>
              <w:jc w:val="center"/>
              <w:rPr>
                <w:rStyle w:val="Blue"/>
                <w:rFonts w:ascii="Arial" w:hAnsi="Arial" w:cs="Arial"/>
                <w:color w:val="auto"/>
              </w:rPr>
            </w:pPr>
          </w:p>
        </w:tc>
        <w:tc>
          <w:tcPr>
            <w:tcW w:w="1666" w:type="pct"/>
            <w:vAlign w:val="center"/>
          </w:tcPr>
          <w:p w14:paraId="26E6A8A9" w14:textId="77777777" w:rsidR="007A651F" w:rsidRDefault="007A651F" w:rsidP="00F80EAB">
            <w:pPr>
              <w:pStyle w:val="TableText"/>
              <w:ind w:left="0"/>
              <w:jc w:val="center"/>
              <w:rPr>
                <w:rStyle w:val="Blue"/>
                <w:rFonts w:ascii="Arial" w:hAnsi="Arial" w:cs="Arial"/>
                <w:color w:val="auto"/>
              </w:rPr>
            </w:pPr>
            <w:r>
              <w:rPr>
                <w:rStyle w:val="Blue"/>
                <w:rFonts w:ascii="Arial" w:hAnsi="Arial" w:cs="Arial"/>
                <w:color w:val="auto"/>
              </w:rPr>
              <w:t>5000</w:t>
            </w:r>
          </w:p>
        </w:tc>
        <w:tc>
          <w:tcPr>
            <w:tcW w:w="1668" w:type="pct"/>
            <w:vAlign w:val="center"/>
          </w:tcPr>
          <w:p w14:paraId="79E110F7" w14:textId="77777777" w:rsidR="007A651F" w:rsidRDefault="007A651F" w:rsidP="00F80EAB">
            <w:pPr>
              <w:pStyle w:val="TableText"/>
              <w:ind w:left="0"/>
              <w:jc w:val="center"/>
              <w:rPr>
                <w:rStyle w:val="Blue"/>
                <w:rFonts w:ascii="Arial" w:hAnsi="Arial" w:cs="Arial"/>
                <w:color w:val="auto"/>
              </w:rPr>
            </w:pPr>
            <w:r>
              <w:rPr>
                <w:rStyle w:val="Blue"/>
                <w:rFonts w:ascii="Arial" w:hAnsi="Arial" w:cs="Arial"/>
                <w:color w:val="auto"/>
              </w:rPr>
              <w:t>10000</w:t>
            </w:r>
          </w:p>
        </w:tc>
      </w:tr>
      <w:tr w:rsidR="007A651F" w:rsidRPr="00D70529" w14:paraId="60445F16" w14:textId="77777777" w:rsidTr="00F80EAB">
        <w:tc>
          <w:tcPr>
            <w:tcW w:w="1666" w:type="pct"/>
            <w:vAlign w:val="center"/>
          </w:tcPr>
          <w:p w14:paraId="017B7597" w14:textId="77777777" w:rsidR="00F80EAB" w:rsidRDefault="00F80EAB" w:rsidP="00F80EAB">
            <w:pPr>
              <w:pStyle w:val="TableText"/>
              <w:jc w:val="center"/>
              <w:rPr>
                <w:rStyle w:val="Blue"/>
                <w:rFonts w:ascii="Arial" w:hAnsi="Arial" w:cs="Arial"/>
                <w:color w:val="auto"/>
              </w:rPr>
            </w:pPr>
          </w:p>
          <w:p w14:paraId="4F15F6CB" w14:textId="77777777" w:rsidR="007A651F" w:rsidRDefault="007A651F" w:rsidP="00F80EAB">
            <w:pPr>
              <w:pStyle w:val="TableText"/>
              <w:jc w:val="center"/>
              <w:rPr>
                <w:rStyle w:val="Blue"/>
                <w:rFonts w:ascii="Arial" w:hAnsi="Arial" w:cs="Arial"/>
                <w:color w:val="auto"/>
              </w:rPr>
            </w:pPr>
            <w:r>
              <w:rPr>
                <w:rStyle w:val="Blue"/>
                <w:rFonts w:ascii="Arial" w:hAnsi="Arial" w:cs="Arial"/>
                <w:color w:val="auto"/>
              </w:rPr>
              <w:t>Gas oil</w:t>
            </w:r>
          </w:p>
          <w:p w14:paraId="1D5C4360" w14:textId="785AD122" w:rsidR="00F80EAB" w:rsidRDefault="00F80EAB" w:rsidP="00F80EAB">
            <w:pPr>
              <w:pStyle w:val="TableText"/>
              <w:jc w:val="center"/>
              <w:rPr>
                <w:rStyle w:val="Blue"/>
                <w:rFonts w:ascii="Arial" w:hAnsi="Arial" w:cs="Arial"/>
                <w:color w:val="auto"/>
              </w:rPr>
            </w:pPr>
          </w:p>
        </w:tc>
        <w:tc>
          <w:tcPr>
            <w:tcW w:w="1666" w:type="pct"/>
            <w:vAlign w:val="center"/>
          </w:tcPr>
          <w:p w14:paraId="77918DDE" w14:textId="77777777" w:rsidR="007A651F" w:rsidRDefault="007A651F" w:rsidP="00F80EAB">
            <w:pPr>
              <w:pStyle w:val="TableText"/>
              <w:ind w:left="0"/>
              <w:jc w:val="center"/>
              <w:rPr>
                <w:rStyle w:val="Blue"/>
                <w:rFonts w:ascii="Arial" w:hAnsi="Arial" w:cs="Arial"/>
                <w:color w:val="auto"/>
              </w:rPr>
            </w:pPr>
            <w:r>
              <w:rPr>
                <w:rStyle w:val="Blue"/>
                <w:rFonts w:ascii="Arial" w:hAnsi="Arial" w:cs="Arial"/>
                <w:color w:val="auto"/>
              </w:rPr>
              <w:t>3500</w:t>
            </w:r>
          </w:p>
        </w:tc>
        <w:tc>
          <w:tcPr>
            <w:tcW w:w="1668" w:type="pct"/>
            <w:vAlign w:val="center"/>
          </w:tcPr>
          <w:p w14:paraId="25FC6F3E" w14:textId="77777777" w:rsidR="007A651F" w:rsidRDefault="007A651F" w:rsidP="00F80EAB">
            <w:pPr>
              <w:pStyle w:val="TableText"/>
              <w:ind w:left="0"/>
              <w:jc w:val="center"/>
              <w:rPr>
                <w:rStyle w:val="Blue"/>
                <w:rFonts w:ascii="Arial" w:hAnsi="Arial" w:cs="Arial"/>
                <w:color w:val="auto"/>
              </w:rPr>
            </w:pPr>
            <w:r>
              <w:rPr>
                <w:rStyle w:val="Blue"/>
                <w:rFonts w:ascii="Arial" w:hAnsi="Arial" w:cs="Arial"/>
                <w:color w:val="auto"/>
              </w:rPr>
              <w:t>5000</w:t>
            </w:r>
          </w:p>
        </w:tc>
      </w:tr>
      <w:tr w:rsidR="007A651F" w:rsidRPr="00D70529" w14:paraId="6130146A" w14:textId="77777777" w:rsidTr="00F80EAB">
        <w:tc>
          <w:tcPr>
            <w:tcW w:w="1666" w:type="pct"/>
            <w:vAlign w:val="center"/>
          </w:tcPr>
          <w:p w14:paraId="40B5EEFD" w14:textId="77777777" w:rsidR="00F80EAB" w:rsidRDefault="00F80EAB" w:rsidP="00F80EAB">
            <w:pPr>
              <w:pStyle w:val="TableText"/>
              <w:jc w:val="center"/>
              <w:rPr>
                <w:rStyle w:val="Blue"/>
                <w:rFonts w:ascii="Arial" w:hAnsi="Arial" w:cs="Arial"/>
                <w:color w:val="auto"/>
              </w:rPr>
            </w:pPr>
          </w:p>
          <w:p w14:paraId="386D7D2A" w14:textId="77777777" w:rsidR="007A651F" w:rsidRDefault="007A651F" w:rsidP="00F80EAB">
            <w:pPr>
              <w:pStyle w:val="TableText"/>
              <w:jc w:val="center"/>
              <w:rPr>
                <w:rStyle w:val="Blue"/>
                <w:rFonts w:ascii="Arial" w:hAnsi="Arial" w:cs="Arial"/>
                <w:color w:val="auto"/>
              </w:rPr>
            </w:pPr>
            <w:r>
              <w:rPr>
                <w:rStyle w:val="Blue"/>
                <w:rFonts w:ascii="Arial" w:hAnsi="Arial" w:cs="Arial"/>
                <w:color w:val="auto"/>
              </w:rPr>
              <w:t>Natural gas</w:t>
            </w:r>
          </w:p>
          <w:p w14:paraId="45FAE952" w14:textId="1E9E4298" w:rsidR="00F80EAB" w:rsidRDefault="00F80EAB" w:rsidP="00F80EAB">
            <w:pPr>
              <w:pStyle w:val="TableText"/>
              <w:jc w:val="center"/>
              <w:rPr>
                <w:rStyle w:val="Blue"/>
                <w:rFonts w:ascii="Arial" w:hAnsi="Arial" w:cs="Arial"/>
                <w:color w:val="auto"/>
              </w:rPr>
            </w:pPr>
          </w:p>
        </w:tc>
        <w:tc>
          <w:tcPr>
            <w:tcW w:w="1666" w:type="pct"/>
            <w:vAlign w:val="center"/>
          </w:tcPr>
          <w:p w14:paraId="45D5B6B8" w14:textId="77777777" w:rsidR="007A651F" w:rsidRDefault="007A651F" w:rsidP="00F80EAB">
            <w:pPr>
              <w:pStyle w:val="TableText"/>
              <w:ind w:left="0"/>
              <w:jc w:val="center"/>
              <w:rPr>
                <w:rStyle w:val="Blue"/>
                <w:rFonts w:ascii="Arial" w:hAnsi="Arial" w:cs="Arial"/>
                <w:color w:val="auto"/>
              </w:rPr>
            </w:pPr>
            <w:r>
              <w:rPr>
                <w:rStyle w:val="Blue"/>
                <w:rFonts w:ascii="Arial" w:hAnsi="Arial" w:cs="Arial"/>
                <w:color w:val="auto"/>
              </w:rPr>
              <w:t>2000</w:t>
            </w:r>
          </w:p>
        </w:tc>
        <w:tc>
          <w:tcPr>
            <w:tcW w:w="1668" w:type="pct"/>
            <w:vAlign w:val="center"/>
          </w:tcPr>
          <w:p w14:paraId="32CF9912" w14:textId="77777777" w:rsidR="007A651F" w:rsidRDefault="007A651F" w:rsidP="00F80EAB">
            <w:pPr>
              <w:pStyle w:val="TableText"/>
              <w:ind w:left="0"/>
              <w:jc w:val="center"/>
              <w:rPr>
                <w:rStyle w:val="Blue"/>
                <w:rFonts w:ascii="Arial" w:hAnsi="Arial" w:cs="Arial"/>
                <w:color w:val="auto"/>
              </w:rPr>
            </w:pPr>
            <w:r>
              <w:rPr>
                <w:rStyle w:val="Blue"/>
                <w:rFonts w:ascii="Arial" w:hAnsi="Arial" w:cs="Arial"/>
                <w:color w:val="auto"/>
              </w:rPr>
              <w:t>5000</w:t>
            </w:r>
          </w:p>
        </w:tc>
      </w:tr>
      <w:tr w:rsidR="007A651F" w:rsidRPr="00D70529" w14:paraId="1343C0DD" w14:textId="77777777" w:rsidTr="00F80EAB">
        <w:tc>
          <w:tcPr>
            <w:tcW w:w="1666" w:type="pct"/>
            <w:vAlign w:val="center"/>
          </w:tcPr>
          <w:p w14:paraId="2ACF5447" w14:textId="77777777" w:rsidR="00F80EAB" w:rsidRDefault="00F80EAB" w:rsidP="00F80EAB">
            <w:pPr>
              <w:pStyle w:val="TableText"/>
              <w:jc w:val="center"/>
              <w:rPr>
                <w:rStyle w:val="Blue"/>
                <w:rFonts w:ascii="Arial" w:hAnsi="Arial" w:cs="Arial"/>
                <w:color w:val="auto"/>
              </w:rPr>
            </w:pPr>
          </w:p>
          <w:p w14:paraId="47E342B7" w14:textId="77777777" w:rsidR="007A651F" w:rsidRDefault="007A651F" w:rsidP="00F80EAB">
            <w:pPr>
              <w:pStyle w:val="TableText"/>
              <w:jc w:val="center"/>
              <w:rPr>
                <w:rStyle w:val="Blue"/>
                <w:rFonts w:ascii="Arial" w:hAnsi="Arial" w:cs="Arial"/>
                <w:color w:val="auto"/>
              </w:rPr>
            </w:pPr>
            <w:r>
              <w:rPr>
                <w:rStyle w:val="Blue"/>
                <w:rFonts w:ascii="Arial" w:hAnsi="Arial" w:cs="Arial"/>
                <w:color w:val="auto"/>
              </w:rPr>
              <w:t>Other gaseous fuel</w:t>
            </w:r>
          </w:p>
          <w:p w14:paraId="740CCFF2" w14:textId="6EE0F9FD" w:rsidR="00F80EAB" w:rsidRDefault="00F80EAB" w:rsidP="00F80EAB">
            <w:pPr>
              <w:pStyle w:val="TableText"/>
              <w:jc w:val="center"/>
              <w:rPr>
                <w:rStyle w:val="Blue"/>
                <w:rFonts w:ascii="Arial" w:hAnsi="Arial" w:cs="Arial"/>
                <w:color w:val="auto"/>
              </w:rPr>
            </w:pPr>
          </w:p>
        </w:tc>
        <w:tc>
          <w:tcPr>
            <w:tcW w:w="1666" w:type="pct"/>
            <w:vAlign w:val="center"/>
          </w:tcPr>
          <w:p w14:paraId="2A92776B" w14:textId="77777777" w:rsidR="007A651F" w:rsidRDefault="007A651F" w:rsidP="00F80EAB">
            <w:pPr>
              <w:pStyle w:val="TableText"/>
              <w:ind w:left="0"/>
              <w:jc w:val="center"/>
              <w:rPr>
                <w:rStyle w:val="Blue"/>
                <w:rFonts w:ascii="Arial" w:hAnsi="Arial" w:cs="Arial"/>
                <w:color w:val="auto"/>
              </w:rPr>
            </w:pPr>
            <w:r>
              <w:rPr>
                <w:rStyle w:val="Blue"/>
                <w:rFonts w:ascii="Arial" w:hAnsi="Arial" w:cs="Arial"/>
                <w:color w:val="auto"/>
              </w:rPr>
              <w:t>3500</w:t>
            </w:r>
          </w:p>
        </w:tc>
        <w:tc>
          <w:tcPr>
            <w:tcW w:w="1668" w:type="pct"/>
            <w:vAlign w:val="center"/>
          </w:tcPr>
          <w:p w14:paraId="4FFC0B21" w14:textId="77777777" w:rsidR="007A651F" w:rsidRDefault="007A651F" w:rsidP="00F80EAB">
            <w:pPr>
              <w:pStyle w:val="TableText"/>
              <w:ind w:left="0"/>
              <w:jc w:val="center"/>
              <w:rPr>
                <w:rStyle w:val="Blue"/>
                <w:rFonts w:ascii="Arial" w:hAnsi="Arial" w:cs="Arial"/>
                <w:color w:val="auto"/>
              </w:rPr>
            </w:pPr>
            <w:r>
              <w:rPr>
                <w:rStyle w:val="Blue"/>
                <w:rFonts w:ascii="Arial" w:hAnsi="Arial" w:cs="Arial"/>
                <w:color w:val="auto"/>
              </w:rPr>
              <w:t>10000</w:t>
            </w:r>
          </w:p>
        </w:tc>
      </w:tr>
    </w:tbl>
    <w:p w14:paraId="1C19E1C4" w14:textId="7D33FA02" w:rsidR="00283A62" w:rsidRDefault="00283A62" w:rsidP="00B01349">
      <w:pPr>
        <w:pStyle w:val="Bullet1"/>
        <w:numPr>
          <w:ilvl w:val="0"/>
          <w:numId w:val="0"/>
        </w:numPr>
        <w:rPr>
          <w:rFonts w:ascii="Arial" w:hAnsi="Arial" w:cs="Arial"/>
        </w:rPr>
      </w:pPr>
    </w:p>
    <w:p w14:paraId="4E0B2752" w14:textId="2F2AC1B2" w:rsidR="00FA701B" w:rsidRPr="00F80EAB" w:rsidRDefault="00FA701B" w:rsidP="00B01349">
      <w:pPr>
        <w:pStyle w:val="Bullet1"/>
        <w:numPr>
          <w:ilvl w:val="0"/>
          <w:numId w:val="0"/>
        </w:numPr>
        <w:rPr>
          <w:rFonts w:ascii="Arial" w:hAnsi="Arial" w:cs="Arial"/>
          <w:b/>
          <w:bCs w:val="0"/>
          <w:szCs w:val="20"/>
        </w:rPr>
      </w:pPr>
      <w:r w:rsidRPr="00F80EAB">
        <w:rPr>
          <w:rFonts w:ascii="Arial" w:hAnsi="Arial" w:cs="Arial"/>
          <w:b/>
          <w:bCs w:val="0"/>
          <w:szCs w:val="20"/>
        </w:rPr>
        <w:t>Table 2.2c Engine operating as a back-up generator (50 hours testing/year limit)</w:t>
      </w:r>
    </w:p>
    <w:tbl>
      <w:tblPr>
        <w:tblStyle w:val="TableGridLight"/>
        <w:tblW w:w="5000" w:type="pct"/>
        <w:tblLook w:val="0020" w:firstRow="1" w:lastRow="0" w:firstColumn="0" w:lastColumn="0" w:noHBand="0" w:noVBand="0"/>
      </w:tblPr>
      <w:tblGrid>
        <w:gridCol w:w="3212"/>
        <w:gridCol w:w="3213"/>
        <w:gridCol w:w="3217"/>
      </w:tblGrid>
      <w:tr w:rsidR="002D2ECF" w:rsidRPr="00D70529" w14:paraId="49E93232" w14:textId="77777777" w:rsidTr="00FA701B">
        <w:tc>
          <w:tcPr>
            <w:tcW w:w="1666" w:type="pct"/>
            <w:vAlign w:val="center"/>
          </w:tcPr>
          <w:p w14:paraId="2D531E78" w14:textId="372DB12F" w:rsidR="002D2ECF" w:rsidRDefault="002D2ECF" w:rsidP="00FA701B">
            <w:pPr>
              <w:pStyle w:val="TableText"/>
              <w:jc w:val="center"/>
              <w:rPr>
                <w:rFonts w:ascii="Arial" w:hAnsi="Arial" w:cs="Arial"/>
              </w:rPr>
            </w:pPr>
            <w:r w:rsidRPr="00F54AEC">
              <w:rPr>
                <w:rFonts w:ascii="Arial" w:hAnsi="Arial" w:cs="Arial"/>
              </w:rPr>
              <w:t>Fuel</w:t>
            </w:r>
          </w:p>
        </w:tc>
        <w:tc>
          <w:tcPr>
            <w:tcW w:w="1666" w:type="pct"/>
            <w:vAlign w:val="center"/>
          </w:tcPr>
          <w:p w14:paraId="6D80693F" w14:textId="77777777" w:rsidR="00F80EAB" w:rsidRDefault="00F80EAB" w:rsidP="00FA701B">
            <w:pPr>
              <w:pStyle w:val="TableText"/>
              <w:ind w:left="0"/>
              <w:jc w:val="center"/>
              <w:rPr>
                <w:rFonts w:ascii="Arial" w:hAnsi="Arial" w:cs="Arial"/>
              </w:rPr>
            </w:pPr>
          </w:p>
          <w:p w14:paraId="64B3C958" w14:textId="77777777" w:rsidR="002D2ECF" w:rsidRDefault="002D2ECF" w:rsidP="00FA701B">
            <w:pPr>
              <w:pStyle w:val="TableText"/>
              <w:ind w:left="0"/>
              <w:jc w:val="center"/>
              <w:rPr>
                <w:rFonts w:ascii="Arial" w:hAnsi="Arial" w:cs="Arial"/>
              </w:rPr>
            </w:pPr>
            <w:r>
              <w:rPr>
                <w:rFonts w:ascii="Arial" w:hAnsi="Arial" w:cs="Arial"/>
              </w:rPr>
              <w:t>Minimum Distance from any MCP to SAC, SPA, Ramsar or SSSI (metres)</w:t>
            </w:r>
          </w:p>
          <w:p w14:paraId="68C4B476" w14:textId="725291E4" w:rsidR="00F80EAB" w:rsidRDefault="00F80EAB" w:rsidP="00FA701B">
            <w:pPr>
              <w:pStyle w:val="TableText"/>
              <w:ind w:left="0"/>
              <w:jc w:val="center"/>
              <w:rPr>
                <w:rFonts w:ascii="Arial" w:hAnsi="Arial" w:cs="Arial"/>
              </w:rPr>
            </w:pPr>
          </w:p>
        </w:tc>
        <w:tc>
          <w:tcPr>
            <w:tcW w:w="1668" w:type="pct"/>
            <w:vAlign w:val="center"/>
          </w:tcPr>
          <w:p w14:paraId="5D4C0F06" w14:textId="541702BE" w:rsidR="002D2ECF" w:rsidRDefault="002D2ECF" w:rsidP="00FA701B">
            <w:pPr>
              <w:pStyle w:val="TableText"/>
              <w:ind w:left="0"/>
              <w:jc w:val="center"/>
              <w:rPr>
                <w:rFonts w:ascii="Arial" w:hAnsi="Arial" w:cs="Arial"/>
              </w:rPr>
            </w:pPr>
            <w:r>
              <w:rPr>
                <w:rFonts w:ascii="Arial" w:hAnsi="Arial" w:cs="Arial"/>
              </w:rPr>
              <w:t xml:space="preserve">Maximum </w:t>
            </w:r>
            <w:r w:rsidRPr="00283A62">
              <w:rPr>
                <w:rFonts w:ascii="Arial" w:hAnsi="Arial" w:cs="Arial"/>
              </w:rPr>
              <w:t xml:space="preserve">Distance from any MCP to SAC, SPA, Ramsar or SSSI </w:t>
            </w:r>
            <w:r>
              <w:rPr>
                <w:rFonts w:ascii="Arial" w:hAnsi="Arial" w:cs="Arial"/>
              </w:rPr>
              <w:t>(metres)</w:t>
            </w:r>
          </w:p>
        </w:tc>
      </w:tr>
      <w:tr w:rsidR="002D2ECF" w:rsidRPr="00D70529" w14:paraId="11C6CD8D" w14:textId="77777777" w:rsidTr="00FA701B">
        <w:tc>
          <w:tcPr>
            <w:tcW w:w="1666" w:type="pct"/>
            <w:vAlign w:val="center"/>
          </w:tcPr>
          <w:p w14:paraId="74A1BB50" w14:textId="6B5E2C67" w:rsidR="002D2ECF" w:rsidRDefault="002D2ECF" w:rsidP="00FA701B">
            <w:pPr>
              <w:pStyle w:val="TableText"/>
              <w:jc w:val="center"/>
              <w:rPr>
                <w:rStyle w:val="Blue"/>
                <w:rFonts w:ascii="Arial" w:hAnsi="Arial" w:cs="Arial"/>
                <w:color w:val="auto"/>
              </w:rPr>
            </w:pPr>
          </w:p>
          <w:p w14:paraId="1598E075" w14:textId="77777777" w:rsidR="002D2ECF" w:rsidRDefault="002D2ECF" w:rsidP="00FA701B">
            <w:pPr>
              <w:pStyle w:val="TableText"/>
              <w:jc w:val="center"/>
              <w:rPr>
                <w:rStyle w:val="Blue"/>
                <w:rFonts w:ascii="Arial" w:hAnsi="Arial" w:cs="Arial"/>
                <w:color w:val="auto"/>
              </w:rPr>
            </w:pPr>
            <w:r>
              <w:rPr>
                <w:rStyle w:val="Blue"/>
                <w:rFonts w:ascii="Arial" w:hAnsi="Arial" w:cs="Arial"/>
                <w:color w:val="auto"/>
              </w:rPr>
              <w:t>Biogas</w:t>
            </w:r>
          </w:p>
          <w:p w14:paraId="0143EC50" w14:textId="60401600" w:rsidR="00F80EAB" w:rsidRDefault="00F80EAB" w:rsidP="00FA701B">
            <w:pPr>
              <w:pStyle w:val="TableText"/>
              <w:jc w:val="center"/>
              <w:rPr>
                <w:rStyle w:val="Blue"/>
                <w:rFonts w:ascii="Arial" w:hAnsi="Arial" w:cs="Arial"/>
                <w:color w:val="auto"/>
              </w:rPr>
            </w:pPr>
          </w:p>
        </w:tc>
        <w:tc>
          <w:tcPr>
            <w:tcW w:w="1666" w:type="pct"/>
            <w:vAlign w:val="center"/>
          </w:tcPr>
          <w:p w14:paraId="25CD5B88" w14:textId="77777777" w:rsidR="002D2ECF" w:rsidRDefault="002D2ECF" w:rsidP="00FA701B">
            <w:pPr>
              <w:pStyle w:val="TableText"/>
              <w:ind w:left="0"/>
              <w:jc w:val="center"/>
              <w:rPr>
                <w:rStyle w:val="Blue"/>
                <w:rFonts w:ascii="Arial" w:hAnsi="Arial" w:cs="Arial"/>
                <w:color w:val="auto"/>
              </w:rPr>
            </w:pPr>
            <w:r>
              <w:rPr>
                <w:rStyle w:val="Blue"/>
                <w:rFonts w:ascii="Arial" w:hAnsi="Arial" w:cs="Arial"/>
                <w:color w:val="auto"/>
              </w:rPr>
              <w:t>200</w:t>
            </w:r>
          </w:p>
        </w:tc>
        <w:tc>
          <w:tcPr>
            <w:tcW w:w="1668" w:type="pct"/>
            <w:vAlign w:val="center"/>
          </w:tcPr>
          <w:p w14:paraId="523D3929" w14:textId="77777777" w:rsidR="002D2ECF" w:rsidRDefault="002D2ECF" w:rsidP="00FA701B">
            <w:pPr>
              <w:pStyle w:val="TableText"/>
              <w:ind w:left="0"/>
              <w:jc w:val="center"/>
              <w:rPr>
                <w:rStyle w:val="Blue"/>
                <w:rFonts w:ascii="Arial" w:hAnsi="Arial" w:cs="Arial"/>
                <w:color w:val="auto"/>
              </w:rPr>
            </w:pPr>
            <w:r>
              <w:rPr>
                <w:rStyle w:val="Blue"/>
                <w:rFonts w:ascii="Arial" w:hAnsi="Arial" w:cs="Arial"/>
                <w:color w:val="auto"/>
              </w:rPr>
              <w:t>10000</w:t>
            </w:r>
          </w:p>
        </w:tc>
      </w:tr>
      <w:tr w:rsidR="002D2ECF" w:rsidRPr="00D70529" w14:paraId="0E6307A4" w14:textId="77777777" w:rsidTr="00FA701B">
        <w:tc>
          <w:tcPr>
            <w:tcW w:w="1666" w:type="pct"/>
            <w:vAlign w:val="center"/>
          </w:tcPr>
          <w:p w14:paraId="683A511B" w14:textId="77777777" w:rsidR="00F80EAB" w:rsidRDefault="00F80EAB" w:rsidP="00FA701B">
            <w:pPr>
              <w:pStyle w:val="TableText"/>
              <w:jc w:val="center"/>
              <w:rPr>
                <w:rStyle w:val="Blue"/>
                <w:rFonts w:ascii="Arial" w:hAnsi="Arial" w:cs="Arial"/>
                <w:color w:val="auto"/>
              </w:rPr>
            </w:pPr>
          </w:p>
          <w:p w14:paraId="4994C5A9" w14:textId="77777777" w:rsidR="002D2ECF" w:rsidRDefault="002D2ECF" w:rsidP="00FA701B">
            <w:pPr>
              <w:pStyle w:val="TableText"/>
              <w:jc w:val="center"/>
              <w:rPr>
                <w:rStyle w:val="Blue"/>
                <w:rFonts w:ascii="Arial" w:hAnsi="Arial" w:cs="Arial"/>
                <w:color w:val="auto"/>
              </w:rPr>
            </w:pPr>
            <w:r>
              <w:rPr>
                <w:rStyle w:val="Blue"/>
                <w:rFonts w:ascii="Arial" w:hAnsi="Arial" w:cs="Arial"/>
                <w:color w:val="auto"/>
              </w:rPr>
              <w:t>Gas oil (ultra -low sulphur diesel 10ppm sulphur)</w:t>
            </w:r>
          </w:p>
          <w:p w14:paraId="288D86E2" w14:textId="2046721F" w:rsidR="00F80EAB" w:rsidRDefault="00F80EAB" w:rsidP="00FA701B">
            <w:pPr>
              <w:pStyle w:val="TableText"/>
              <w:jc w:val="center"/>
              <w:rPr>
                <w:rStyle w:val="Blue"/>
                <w:rFonts w:ascii="Arial" w:hAnsi="Arial" w:cs="Arial"/>
                <w:color w:val="auto"/>
              </w:rPr>
            </w:pPr>
          </w:p>
        </w:tc>
        <w:tc>
          <w:tcPr>
            <w:tcW w:w="1666" w:type="pct"/>
            <w:vAlign w:val="center"/>
          </w:tcPr>
          <w:p w14:paraId="587C572E" w14:textId="77777777" w:rsidR="002D2ECF" w:rsidRDefault="002D2ECF" w:rsidP="00FA701B">
            <w:pPr>
              <w:pStyle w:val="TableText"/>
              <w:ind w:left="0"/>
              <w:jc w:val="center"/>
              <w:rPr>
                <w:rStyle w:val="Blue"/>
                <w:rFonts w:ascii="Arial" w:hAnsi="Arial" w:cs="Arial"/>
                <w:color w:val="auto"/>
              </w:rPr>
            </w:pPr>
            <w:r>
              <w:rPr>
                <w:rStyle w:val="Blue"/>
                <w:rFonts w:ascii="Arial" w:hAnsi="Arial" w:cs="Arial"/>
                <w:color w:val="auto"/>
              </w:rPr>
              <w:t>500</w:t>
            </w:r>
          </w:p>
        </w:tc>
        <w:tc>
          <w:tcPr>
            <w:tcW w:w="1668" w:type="pct"/>
            <w:vAlign w:val="center"/>
          </w:tcPr>
          <w:p w14:paraId="352959B3" w14:textId="77777777" w:rsidR="002D2ECF" w:rsidRDefault="002D2ECF" w:rsidP="00FA701B">
            <w:pPr>
              <w:pStyle w:val="TableText"/>
              <w:ind w:left="0"/>
              <w:jc w:val="center"/>
              <w:rPr>
                <w:rStyle w:val="Blue"/>
                <w:rFonts w:ascii="Arial" w:hAnsi="Arial" w:cs="Arial"/>
                <w:color w:val="auto"/>
              </w:rPr>
            </w:pPr>
            <w:r>
              <w:rPr>
                <w:rStyle w:val="Blue"/>
                <w:rFonts w:ascii="Arial" w:hAnsi="Arial" w:cs="Arial"/>
                <w:color w:val="auto"/>
              </w:rPr>
              <w:t>5000</w:t>
            </w:r>
          </w:p>
        </w:tc>
      </w:tr>
      <w:tr w:rsidR="002D2ECF" w:rsidRPr="00D70529" w14:paraId="4E09D753" w14:textId="77777777" w:rsidTr="00FA701B">
        <w:tc>
          <w:tcPr>
            <w:tcW w:w="1666" w:type="pct"/>
            <w:vAlign w:val="center"/>
          </w:tcPr>
          <w:p w14:paraId="38241E01" w14:textId="77777777" w:rsidR="00F80EAB" w:rsidRDefault="00F80EAB" w:rsidP="00FA701B">
            <w:pPr>
              <w:pStyle w:val="TableText"/>
              <w:jc w:val="center"/>
              <w:rPr>
                <w:rStyle w:val="Blue"/>
                <w:rFonts w:ascii="Arial" w:hAnsi="Arial" w:cs="Arial"/>
                <w:color w:val="auto"/>
              </w:rPr>
            </w:pPr>
          </w:p>
          <w:p w14:paraId="7DC22563" w14:textId="77777777" w:rsidR="002D2ECF" w:rsidRDefault="002D2ECF" w:rsidP="00FA701B">
            <w:pPr>
              <w:pStyle w:val="TableText"/>
              <w:jc w:val="center"/>
              <w:rPr>
                <w:rStyle w:val="Blue"/>
                <w:rFonts w:ascii="Arial" w:hAnsi="Arial" w:cs="Arial"/>
                <w:color w:val="auto"/>
              </w:rPr>
            </w:pPr>
            <w:r>
              <w:rPr>
                <w:rStyle w:val="Blue"/>
                <w:rFonts w:ascii="Arial" w:hAnsi="Arial" w:cs="Arial"/>
                <w:color w:val="auto"/>
              </w:rPr>
              <w:lastRenderedPageBreak/>
              <w:t>Natural gas</w:t>
            </w:r>
          </w:p>
          <w:p w14:paraId="1FC1C3C3" w14:textId="5C9FE933" w:rsidR="00F80EAB" w:rsidRDefault="00F80EAB" w:rsidP="00FA701B">
            <w:pPr>
              <w:pStyle w:val="TableText"/>
              <w:jc w:val="center"/>
              <w:rPr>
                <w:rStyle w:val="Blue"/>
                <w:rFonts w:ascii="Arial" w:hAnsi="Arial" w:cs="Arial"/>
                <w:color w:val="auto"/>
              </w:rPr>
            </w:pPr>
          </w:p>
        </w:tc>
        <w:tc>
          <w:tcPr>
            <w:tcW w:w="1666" w:type="pct"/>
            <w:vAlign w:val="center"/>
          </w:tcPr>
          <w:p w14:paraId="677FD48C" w14:textId="77777777" w:rsidR="002D2ECF" w:rsidRDefault="002D2ECF" w:rsidP="00FA701B">
            <w:pPr>
              <w:pStyle w:val="TableText"/>
              <w:ind w:left="0"/>
              <w:jc w:val="center"/>
              <w:rPr>
                <w:rStyle w:val="Blue"/>
                <w:rFonts w:ascii="Arial" w:hAnsi="Arial" w:cs="Arial"/>
                <w:color w:val="auto"/>
              </w:rPr>
            </w:pPr>
            <w:r>
              <w:rPr>
                <w:rStyle w:val="Blue"/>
                <w:rFonts w:ascii="Arial" w:hAnsi="Arial" w:cs="Arial"/>
                <w:color w:val="auto"/>
              </w:rPr>
              <w:lastRenderedPageBreak/>
              <w:t>100</w:t>
            </w:r>
          </w:p>
        </w:tc>
        <w:tc>
          <w:tcPr>
            <w:tcW w:w="1668" w:type="pct"/>
            <w:vAlign w:val="center"/>
          </w:tcPr>
          <w:p w14:paraId="2E09EE5B" w14:textId="77777777" w:rsidR="002D2ECF" w:rsidRDefault="002D2ECF" w:rsidP="00FA701B">
            <w:pPr>
              <w:pStyle w:val="TableText"/>
              <w:ind w:left="0"/>
              <w:jc w:val="center"/>
              <w:rPr>
                <w:rStyle w:val="Blue"/>
                <w:rFonts w:ascii="Arial" w:hAnsi="Arial" w:cs="Arial"/>
                <w:color w:val="auto"/>
              </w:rPr>
            </w:pPr>
            <w:r>
              <w:rPr>
                <w:rStyle w:val="Blue"/>
                <w:rFonts w:ascii="Arial" w:hAnsi="Arial" w:cs="Arial"/>
                <w:color w:val="auto"/>
              </w:rPr>
              <w:t>10000</w:t>
            </w:r>
          </w:p>
        </w:tc>
      </w:tr>
      <w:tr w:rsidR="002D2ECF" w:rsidRPr="00D70529" w14:paraId="56468E5D" w14:textId="77777777" w:rsidTr="00FA701B">
        <w:tc>
          <w:tcPr>
            <w:tcW w:w="1666" w:type="pct"/>
            <w:vAlign w:val="center"/>
          </w:tcPr>
          <w:p w14:paraId="41EDE2CD" w14:textId="77777777" w:rsidR="00F80EAB" w:rsidRDefault="00F80EAB" w:rsidP="00FA701B">
            <w:pPr>
              <w:pStyle w:val="TableText"/>
              <w:jc w:val="center"/>
              <w:rPr>
                <w:rStyle w:val="Blue"/>
                <w:rFonts w:ascii="Arial" w:hAnsi="Arial" w:cs="Arial"/>
                <w:color w:val="auto"/>
              </w:rPr>
            </w:pPr>
          </w:p>
          <w:p w14:paraId="740B214A" w14:textId="77777777" w:rsidR="002D2ECF" w:rsidRDefault="002D2ECF" w:rsidP="00FA701B">
            <w:pPr>
              <w:pStyle w:val="TableText"/>
              <w:jc w:val="center"/>
              <w:rPr>
                <w:rStyle w:val="Blue"/>
                <w:rFonts w:ascii="Arial" w:hAnsi="Arial" w:cs="Arial"/>
                <w:color w:val="auto"/>
              </w:rPr>
            </w:pPr>
            <w:r>
              <w:rPr>
                <w:rStyle w:val="Blue"/>
                <w:rFonts w:ascii="Arial" w:hAnsi="Arial" w:cs="Arial"/>
                <w:color w:val="auto"/>
              </w:rPr>
              <w:t>Other gaseous fuel</w:t>
            </w:r>
          </w:p>
          <w:p w14:paraId="2659D9B3" w14:textId="5E22B1C8" w:rsidR="00F80EAB" w:rsidRDefault="00F80EAB" w:rsidP="00FA701B">
            <w:pPr>
              <w:pStyle w:val="TableText"/>
              <w:jc w:val="center"/>
              <w:rPr>
                <w:rStyle w:val="Blue"/>
                <w:rFonts w:ascii="Arial" w:hAnsi="Arial" w:cs="Arial"/>
                <w:color w:val="auto"/>
              </w:rPr>
            </w:pPr>
          </w:p>
        </w:tc>
        <w:tc>
          <w:tcPr>
            <w:tcW w:w="1666" w:type="pct"/>
            <w:vAlign w:val="center"/>
          </w:tcPr>
          <w:p w14:paraId="60015F79" w14:textId="77777777" w:rsidR="002D2ECF" w:rsidRDefault="002D2ECF" w:rsidP="00FA701B">
            <w:pPr>
              <w:pStyle w:val="TableText"/>
              <w:ind w:left="0"/>
              <w:jc w:val="center"/>
              <w:rPr>
                <w:rStyle w:val="Blue"/>
                <w:rFonts w:ascii="Arial" w:hAnsi="Arial" w:cs="Arial"/>
                <w:color w:val="auto"/>
              </w:rPr>
            </w:pPr>
            <w:r>
              <w:rPr>
                <w:rStyle w:val="Blue"/>
                <w:rFonts w:ascii="Arial" w:hAnsi="Arial" w:cs="Arial"/>
                <w:color w:val="auto"/>
              </w:rPr>
              <w:t>100</w:t>
            </w:r>
          </w:p>
        </w:tc>
        <w:tc>
          <w:tcPr>
            <w:tcW w:w="1668" w:type="pct"/>
            <w:vAlign w:val="center"/>
          </w:tcPr>
          <w:p w14:paraId="2FB88EAF" w14:textId="77777777" w:rsidR="002D2ECF" w:rsidRDefault="002D2ECF" w:rsidP="00FA701B">
            <w:pPr>
              <w:pStyle w:val="TableText"/>
              <w:ind w:left="0"/>
              <w:jc w:val="center"/>
              <w:rPr>
                <w:rStyle w:val="Blue"/>
                <w:rFonts w:ascii="Arial" w:hAnsi="Arial" w:cs="Arial"/>
                <w:color w:val="auto"/>
              </w:rPr>
            </w:pPr>
            <w:r>
              <w:rPr>
                <w:rStyle w:val="Blue"/>
                <w:rFonts w:ascii="Arial" w:hAnsi="Arial" w:cs="Arial"/>
                <w:color w:val="auto"/>
              </w:rPr>
              <w:t>10000</w:t>
            </w:r>
          </w:p>
        </w:tc>
      </w:tr>
    </w:tbl>
    <w:p w14:paraId="67C70138" w14:textId="77777777" w:rsidR="0076547F" w:rsidRPr="00D70529" w:rsidRDefault="0076547F" w:rsidP="00B01349">
      <w:pPr>
        <w:pStyle w:val="Bullet1"/>
        <w:numPr>
          <w:ilvl w:val="0"/>
          <w:numId w:val="0"/>
        </w:numPr>
        <w:rPr>
          <w:rFonts w:ascii="Arial" w:hAnsi="Arial" w:cs="Arial"/>
        </w:rPr>
      </w:pPr>
    </w:p>
    <w:p w14:paraId="25F268C1" w14:textId="77777777" w:rsidR="00D70529" w:rsidRPr="00D70529" w:rsidRDefault="00D70529" w:rsidP="00D70529">
      <w:pPr>
        <w:pStyle w:val="Bullet0"/>
        <w:keepNext/>
        <w:rPr>
          <w:rFonts w:ascii="Arial" w:hAnsi="Arial" w:cs="Arial"/>
        </w:rPr>
      </w:pPr>
      <w:r w:rsidRPr="00D70529">
        <w:rPr>
          <w:rFonts w:ascii="Arial" w:hAnsi="Arial" w:cs="Arial"/>
        </w:rPr>
        <w:t>Operating techniques</w:t>
      </w:r>
    </w:p>
    <w:p w14:paraId="5FA97B38" w14:textId="5359F034" w:rsidR="00D70529" w:rsidRDefault="00D70529" w:rsidP="00D70529">
      <w:pPr>
        <w:pStyle w:val="Bullet1"/>
        <w:keepNext/>
        <w:rPr>
          <w:rFonts w:ascii="Arial" w:hAnsi="Arial" w:cs="Arial"/>
        </w:rPr>
      </w:pPr>
      <w:r w:rsidRPr="00D70529">
        <w:rPr>
          <w:rFonts w:ascii="Arial" w:hAnsi="Arial" w:cs="Arial"/>
        </w:rPr>
        <w:t>The activities shall</w:t>
      </w:r>
      <w:r w:rsidR="00566351">
        <w:rPr>
          <w:rFonts w:ascii="Arial" w:hAnsi="Arial" w:cs="Arial"/>
        </w:rPr>
        <w:t xml:space="preserve"> </w:t>
      </w:r>
      <w:r w:rsidRPr="00D70529">
        <w:rPr>
          <w:rFonts w:ascii="Arial" w:hAnsi="Arial" w:cs="Arial"/>
        </w:rPr>
        <w:t xml:space="preserve">be operated using the techniques </w:t>
      </w:r>
      <w:r w:rsidR="00BC62B8" w:rsidRPr="00D70529">
        <w:rPr>
          <w:rFonts w:ascii="Arial" w:hAnsi="Arial" w:cs="Arial"/>
        </w:rPr>
        <w:t>and, in the manner,</w:t>
      </w:r>
      <w:r w:rsidRPr="00D70529">
        <w:rPr>
          <w:rFonts w:ascii="Arial" w:hAnsi="Arial" w:cs="Arial"/>
        </w:rPr>
        <w:t xml:space="preserve"> described </w:t>
      </w:r>
      <w:r w:rsidR="00ED418D">
        <w:rPr>
          <w:rFonts w:ascii="Arial" w:hAnsi="Arial" w:cs="Arial"/>
        </w:rPr>
        <w:t>below:</w:t>
      </w:r>
    </w:p>
    <w:p w14:paraId="27F4A9C1" w14:textId="1E0ECFA9" w:rsidR="00ED418D" w:rsidRPr="00A915C8" w:rsidRDefault="00ED418D" w:rsidP="00ED418D">
      <w:pPr>
        <w:pStyle w:val="TableBulletL2"/>
        <w:rPr>
          <w:rStyle w:val="Pink"/>
          <w:rFonts w:ascii="Arial" w:hAnsi="Arial" w:cs="Arial"/>
          <w:color w:val="auto"/>
        </w:rPr>
      </w:pPr>
      <w:r>
        <w:rPr>
          <w:rStyle w:val="Pink"/>
          <w:rFonts w:ascii="Arial" w:hAnsi="Arial" w:cs="Arial"/>
          <w:color w:val="auto"/>
        </w:rPr>
        <w:t>Each MCP</w:t>
      </w:r>
      <w:r w:rsidRPr="00A915C8">
        <w:rPr>
          <w:rStyle w:val="Pink"/>
          <w:rFonts w:ascii="Arial" w:hAnsi="Arial" w:cs="Arial"/>
          <w:color w:val="auto"/>
        </w:rPr>
        <w:t xml:space="preserve"> must be operated in accordance with the manufacturers instruction’s and </w:t>
      </w:r>
      <w:r w:rsidR="007E0CE5" w:rsidRPr="00A915C8">
        <w:rPr>
          <w:rStyle w:val="Pink"/>
          <w:rFonts w:ascii="Arial" w:hAnsi="Arial" w:cs="Arial"/>
          <w:color w:val="auto"/>
        </w:rPr>
        <w:t>records must</w:t>
      </w:r>
      <w:r w:rsidRPr="00A915C8">
        <w:rPr>
          <w:rStyle w:val="Pink"/>
          <w:rFonts w:ascii="Arial" w:hAnsi="Arial" w:cs="Arial"/>
          <w:color w:val="auto"/>
        </w:rPr>
        <w:t xml:space="preserve"> be made and retained to demonstrate this.</w:t>
      </w:r>
    </w:p>
    <w:p w14:paraId="70210928" w14:textId="77777777" w:rsidR="00ED418D" w:rsidRDefault="00ED418D" w:rsidP="00ED418D">
      <w:pPr>
        <w:pStyle w:val="TableBulletL2"/>
        <w:rPr>
          <w:rStyle w:val="Pink"/>
          <w:rFonts w:ascii="Arial" w:hAnsi="Arial" w:cs="Arial"/>
          <w:color w:val="auto"/>
        </w:rPr>
      </w:pPr>
      <w:r w:rsidRPr="00A915C8">
        <w:rPr>
          <w:rStyle w:val="Pink"/>
          <w:rFonts w:ascii="Arial" w:hAnsi="Arial" w:cs="Arial"/>
          <w:color w:val="auto"/>
        </w:rPr>
        <w:t xml:space="preserve">The operator must keep periods of start-up and shut down of </w:t>
      </w:r>
      <w:r>
        <w:rPr>
          <w:rStyle w:val="Pink"/>
          <w:rFonts w:ascii="Arial" w:hAnsi="Arial" w:cs="Arial"/>
          <w:color w:val="auto"/>
        </w:rPr>
        <w:t>each</w:t>
      </w:r>
      <w:r w:rsidRPr="00A915C8">
        <w:rPr>
          <w:rStyle w:val="Pink"/>
          <w:rFonts w:ascii="Arial" w:hAnsi="Arial" w:cs="Arial"/>
          <w:color w:val="auto"/>
        </w:rPr>
        <w:t xml:space="preserve"> MCP as short as possible</w:t>
      </w:r>
      <w:r>
        <w:rPr>
          <w:rStyle w:val="Pink"/>
          <w:rFonts w:ascii="Arial" w:hAnsi="Arial" w:cs="Arial"/>
          <w:color w:val="auto"/>
        </w:rPr>
        <w:t>.</w:t>
      </w:r>
    </w:p>
    <w:p w14:paraId="3E693EA4" w14:textId="77777777" w:rsidR="00ED418D" w:rsidRPr="00A915C8" w:rsidRDefault="00ED418D" w:rsidP="00ED418D">
      <w:pPr>
        <w:pStyle w:val="TableBulletL2"/>
        <w:rPr>
          <w:rStyle w:val="Pink"/>
          <w:rFonts w:ascii="Arial" w:hAnsi="Arial" w:cs="Arial"/>
          <w:color w:val="auto"/>
        </w:rPr>
      </w:pPr>
      <w:r>
        <w:rPr>
          <w:rStyle w:val="Pink"/>
          <w:rFonts w:ascii="Arial" w:hAnsi="Arial" w:cs="Arial"/>
          <w:color w:val="auto"/>
        </w:rPr>
        <w:t>The operator should keep periods of operating dual fuel boilers on more polluting back-up fuel as short as possible</w:t>
      </w:r>
    </w:p>
    <w:p w14:paraId="6694DDD6" w14:textId="77777777" w:rsidR="00ED418D" w:rsidRDefault="00ED418D" w:rsidP="00ED418D">
      <w:pPr>
        <w:pStyle w:val="TableBulletL2"/>
        <w:rPr>
          <w:rFonts w:ascii="Arial" w:hAnsi="Arial" w:cs="Arial"/>
        </w:rPr>
      </w:pPr>
      <w:r w:rsidRPr="00A915C8">
        <w:rPr>
          <w:rFonts w:ascii="Arial" w:hAnsi="Arial" w:cs="Arial"/>
        </w:rPr>
        <w:t>There must be no persistent emission of ‘dark smoke’ as defined in section 3(1) of the Clean Air Act 1993</w:t>
      </w:r>
      <w:r>
        <w:rPr>
          <w:rFonts w:ascii="Arial" w:hAnsi="Arial" w:cs="Arial"/>
        </w:rPr>
        <w:t>.</w:t>
      </w:r>
    </w:p>
    <w:p w14:paraId="780F46C9" w14:textId="77777777" w:rsidR="00ED418D" w:rsidRPr="00A915C8" w:rsidRDefault="00ED418D" w:rsidP="00ED418D">
      <w:pPr>
        <w:pStyle w:val="TableBulletL2"/>
        <w:rPr>
          <w:rFonts w:ascii="Arial" w:hAnsi="Arial" w:cs="Arial"/>
        </w:rPr>
      </w:pPr>
      <w:r>
        <w:rPr>
          <w:rFonts w:ascii="Arial" w:hAnsi="Arial" w:cs="Arial"/>
        </w:rPr>
        <w:t>The stack(s) must be vertical and unimpeded by cowls or caps</w:t>
      </w:r>
    </w:p>
    <w:p w14:paraId="7D1B8A5F" w14:textId="77777777" w:rsidR="00ED418D" w:rsidRPr="00A915C8" w:rsidRDefault="00ED418D" w:rsidP="00ED418D">
      <w:pPr>
        <w:pStyle w:val="TableBulletL2"/>
        <w:rPr>
          <w:rFonts w:ascii="Arial" w:hAnsi="Arial" w:cs="Arial"/>
        </w:rPr>
      </w:pPr>
      <w:r w:rsidRPr="00A915C8">
        <w:rPr>
          <w:rFonts w:ascii="Arial" w:hAnsi="Arial" w:cs="Arial"/>
        </w:rPr>
        <w:t xml:space="preserve">A </w:t>
      </w:r>
      <w:r>
        <w:rPr>
          <w:rFonts w:ascii="Arial" w:hAnsi="Arial" w:cs="Arial"/>
        </w:rPr>
        <w:t xml:space="preserve">limited operating Hours MCP which is an excluded generator </w:t>
      </w:r>
      <w:r w:rsidRPr="00A915C8">
        <w:rPr>
          <w:rFonts w:ascii="Arial" w:hAnsi="Arial" w:cs="Arial"/>
        </w:rPr>
        <w:t>may only be operated for the sole purpose of maintaining power supply to a site during an on-site emergency and it may not participate in any balancing services</w:t>
      </w:r>
      <w:r>
        <w:rPr>
          <w:rFonts w:ascii="Arial" w:hAnsi="Arial" w:cs="Arial"/>
        </w:rPr>
        <w:t xml:space="preserve"> including Triad Avoidance operations.</w:t>
      </w:r>
    </w:p>
    <w:p w14:paraId="24985A5F" w14:textId="77777777" w:rsidR="00ED418D" w:rsidRPr="00A915C8" w:rsidRDefault="00ED418D" w:rsidP="00ED418D">
      <w:pPr>
        <w:pStyle w:val="TableBulletL2"/>
        <w:rPr>
          <w:rStyle w:val="Blue"/>
          <w:rFonts w:ascii="Arial" w:hAnsi="Arial" w:cs="Arial"/>
          <w:color w:val="auto"/>
        </w:rPr>
      </w:pPr>
      <w:r w:rsidRPr="00A915C8">
        <w:rPr>
          <w:rStyle w:val="Blue"/>
          <w:rFonts w:ascii="Arial" w:hAnsi="Arial" w:cs="Arial"/>
          <w:color w:val="auto"/>
        </w:rPr>
        <w:t xml:space="preserve">A </w:t>
      </w:r>
      <w:r>
        <w:rPr>
          <w:rStyle w:val="Blue"/>
          <w:rFonts w:ascii="Arial" w:hAnsi="Arial" w:cs="Arial"/>
          <w:color w:val="auto"/>
        </w:rPr>
        <w:t>limited operating Hours MCP which is an excluded generator</w:t>
      </w:r>
      <w:r w:rsidRPr="00A915C8">
        <w:rPr>
          <w:rStyle w:val="Blue"/>
          <w:rFonts w:ascii="Arial" w:hAnsi="Arial" w:cs="Arial"/>
          <w:color w:val="auto"/>
        </w:rPr>
        <w:t xml:space="preserve"> may </w:t>
      </w:r>
      <w:r>
        <w:rPr>
          <w:rStyle w:val="Blue"/>
          <w:rFonts w:ascii="Arial" w:hAnsi="Arial" w:cs="Arial"/>
          <w:color w:val="auto"/>
        </w:rPr>
        <w:t xml:space="preserve">only </w:t>
      </w:r>
      <w:r w:rsidRPr="00A915C8">
        <w:rPr>
          <w:rStyle w:val="Blue"/>
          <w:rFonts w:ascii="Arial" w:hAnsi="Arial" w:cs="Arial"/>
          <w:color w:val="auto"/>
        </w:rPr>
        <w:t xml:space="preserve">be operated for the sole purpose of testing no more than 50 hours a year. </w:t>
      </w:r>
    </w:p>
    <w:p w14:paraId="0AEE4A61" w14:textId="77777777" w:rsidR="00D70529" w:rsidRPr="00A915C8" w:rsidRDefault="00D70529" w:rsidP="00D70529">
      <w:pPr>
        <w:pStyle w:val="Bullet"/>
        <w:rPr>
          <w:rFonts w:ascii="Arial" w:hAnsi="Arial" w:cs="Arial"/>
          <w:sz w:val="36"/>
        </w:rPr>
      </w:pPr>
      <w:r w:rsidRPr="00A915C8">
        <w:rPr>
          <w:rFonts w:ascii="Arial" w:hAnsi="Arial" w:cs="Arial"/>
          <w:sz w:val="36"/>
        </w:rPr>
        <w:t>Emissions and monitoring</w:t>
      </w:r>
    </w:p>
    <w:p w14:paraId="72A81652" w14:textId="57EB471F" w:rsidR="00D70529" w:rsidRPr="00D70529" w:rsidRDefault="00D70529" w:rsidP="00D70529">
      <w:pPr>
        <w:pStyle w:val="Bullet0"/>
        <w:rPr>
          <w:rFonts w:ascii="Arial" w:hAnsi="Arial" w:cs="Arial"/>
        </w:rPr>
      </w:pPr>
      <w:r w:rsidRPr="00D70529">
        <w:rPr>
          <w:rFonts w:ascii="Arial" w:hAnsi="Arial" w:cs="Arial"/>
        </w:rPr>
        <w:t xml:space="preserve">Emissions to air </w:t>
      </w:r>
    </w:p>
    <w:p w14:paraId="5CB26E4B" w14:textId="6DF75D1F" w:rsidR="00994B68" w:rsidRPr="00994B68" w:rsidRDefault="00994B68" w:rsidP="00994B68">
      <w:pPr>
        <w:pStyle w:val="Bullet1"/>
        <w:rPr>
          <w:rStyle w:val="Red"/>
          <w:rFonts w:ascii="Arial" w:hAnsi="Arial" w:cs="Arial"/>
          <w:color w:val="auto"/>
        </w:rPr>
      </w:pPr>
      <w:r w:rsidRPr="00994B68">
        <w:rPr>
          <w:rStyle w:val="Red"/>
          <w:rFonts w:ascii="Arial" w:hAnsi="Arial" w:cs="Arial"/>
          <w:color w:val="auto"/>
        </w:rPr>
        <w:t xml:space="preserve">There shall be no point source emissions to air except from the </w:t>
      </w:r>
      <w:r w:rsidR="00566351">
        <w:rPr>
          <w:rStyle w:val="Red"/>
          <w:rFonts w:ascii="Arial" w:hAnsi="Arial" w:cs="Arial"/>
          <w:color w:val="auto"/>
        </w:rPr>
        <w:t xml:space="preserve">applicable </w:t>
      </w:r>
      <w:r w:rsidRPr="00994B68">
        <w:rPr>
          <w:rStyle w:val="Red"/>
          <w:rFonts w:ascii="Arial" w:hAnsi="Arial" w:cs="Arial"/>
          <w:color w:val="auto"/>
        </w:rPr>
        <w:t>sources and emission points listed in tables 3.</w:t>
      </w:r>
      <w:r w:rsidRPr="00EB1294">
        <w:rPr>
          <w:rStyle w:val="Red"/>
          <w:rFonts w:ascii="Arial" w:hAnsi="Arial" w:cs="Arial"/>
          <w:color w:val="auto"/>
        </w:rPr>
        <w:t>1</w:t>
      </w:r>
      <w:r w:rsidR="007C0747">
        <w:rPr>
          <w:rStyle w:val="Red"/>
          <w:rFonts w:ascii="Arial" w:hAnsi="Arial" w:cs="Arial"/>
          <w:color w:val="auto"/>
        </w:rPr>
        <w:t>a</w:t>
      </w:r>
      <w:r w:rsidR="00EB1294" w:rsidRPr="00EB1294">
        <w:rPr>
          <w:rStyle w:val="Red"/>
          <w:rFonts w:ascii="Arial" w:hAnsi="Arial" w:cs="Arial"/>
          <w:color w:val="auto"/>
        </w:rPr>
        <w:t xml:space="preserve"> and</w:t>
      </w:r>
      <w:r w:rsidR="00894798" w:rsidRPr="00EB1294">
        <w:rPr>
          <w:rStyle w:val="Red"/>
          <w:rFonts w:ascii="Arial" w:hAnsi="Arial" w:cs="Arial"/>
          <w:color w:val="auto"/>
        </w:rPr>
        <w:t xml:space="preserve"> </w:t>
      </w:r>
      <w:r w:rsidRPr="00EB1294">
        <w:rPr>
          <w:rStyle w:val="Red"/>
          <w:rFonts w:ascii="Arial" w:hAnsi="Arial" w:cs="Arial"/>
          <w:color w:val="auto"/>
        </w:rPr>
        <w:t>3.</w:t>
      </w:r>
      <w:r w:rsidR="007C0747">
        <w:rPr>
          <w:rStyle w:val="Red"/>
          <w:rFonts w:ascii="Arial" w:hAnsi="Arial" w:cs="Arial"/>
          <w:color w:val="auto"/>
        </w:rPr>
        <w:t>1b</w:t>
      </w:r>
      <w:r w:rsidR="00EB1294" w:rsidRPr="00EB1294">
        <w:rPr>
          <w:rStyle w:val="Red"/>
          <w:rFonts w:ascii="Arial" w:hAnsi="Arial" w:cs="Arial"/>
          <w:color w:val="auto"/>
        </w:rPr>
        <w:t>,</w:t>
      </w:r>
      <w:r w:rsidRPr="00EB1294">
        <w:rPr>
          <w:rStyle w:val="Red"/>
          <w:rFonts w:ascii="Arial" w:hAnsi="Arial" w:cs="Arial"/>
          <w:color w:val="auto"/>
        </w:rPr>
        <w:t xml:space="preserve"> and </w:t>
      </w:r>
      <w:r w:rsidR="00894798" w:rsidRPr="00EB1294">
        <w:rPr>
          <w:rStyle w:val="Red"/>
          <w:rFonts w:ascii="Arial" w:hAnsi="Arial" w:cs="Arial"/>
          <w:color w:val="auto"/>
        </w:rPr>
        <w:t>condition</w:t>
      </w:r>
      <w:r w:rsidR="00EB1294" w:rsidRPr="00522F23">
        <w:rPr>
          <w:rStyle w:val="Red"/>
          <w:rFonts w:ascii="Arial" w:hAnsi="Arial" w:cs="Arial"/>
          <w:color w:val="auto"/>
        </w:rPr>
        <w:t xml:space="preserve">s 3.1.3 and 3.1.4. </w:t>
      </w:r>
    </w:p>
    <w:p w14:paraId="356D32A3" w14:textId="30E26830" w:rsidR="00D70529" w:rsidRDefault="00994B68" w:rsidP="00994B68">
      <w:pPr>
        <w:pStyle w:val="Bullet1"/>
        <w:rPr>
          <w:rStyle w:val="Red"/>
          <w:rFonts w:ascii="Arial" w:hAnsi="Arial" w:cs="Arial"/>
          <w:color w:val="auto"/>
        </w:rPr>
      </w:pPr>
      <w:r w:rsidRPr="00994B68">
        <w:rPr>
          <w:rStyle w:val="Red"/>
          <w:rFonts w:ascii="Arial" w:hAnsi="Arial" w:cs="Arial"/>
          <w:color w:val="auto"/>
        </w:rPr>
        <w:t>The limits given in</w:t>
      </w:r>
      <w:r w:rsidR="00566351">
        <w:rPr>
          <w:rStyle w:val="Red"/>
          <w:rFonts w:ascii="Arial" w:hAnsi="Arial" w:cs="Arial"/>
          <w:color w:val="auto"/>
        </w:rPr>
        <w:t xml:space="preserve"> the applicable</w:t>
      </w:r>
      <w:r w:rsidRPr="00994B68">
        <w:rPr>
          <w:rStyle w:val="Red"/>
          <w:rFonts w:ascii="Arial" w:hAnsi="Arial" w:cs="Arial"/>
          <w:color w:val="auto"/>
        </w:rPr>
        <w:t xml:space="preserve"> tables 3.1</w:t>
      </w:r>
      <w:r w:rsidR="003D0839">
        <w:rPr>
          <w:rStyle w:val="Red"/>
          <w:rFonts w:ascii="Arial" w:hAnsi="Arial" w:cs="Arial"/>
          <w:color w:val="auto"/>
        </w:rPr>
        <w:t>a</w:t>
      </w:r>
      <w:r w:rsidR="00894798">
        <w:rPr>
          <w:rStyle w:val="Red"/>
          <w:rFonts w:ascii="Arial" w:hAnsi="Arial" w:cs="Arial"/>
          <w:color w:val="auto"/>
        </w:rPr>
        <w:t xml:space="preserve"> and</w:t>
      </w:r>
      <w:r w:rsidRPr="00994B68">
        <w:rPr>
          <w:rStyle w:val="Red"/>
          <w:rFonts w:ascii="Arial" w:hAnsi="Arial" w:cs="Arial"/>
          <w:color w:val="auto"/>
        </w:rPr>
        <w:t xml:space="preserve"> 3.</w:t>
      </w:r>
      <w:r w:rsidR="007C0747">
        <w:rPr>
          <w:rStyle w:val="Red"/>
          <w:rFonts w:ascii="Arial" w:hAnsi="Arial" w:cs="Arial"/>
          <w:color w:val="auto"/>
        </w:rPr>
        <w:t>1b</w:t>
      </w:r>
      <w:r w:rsidRPr="00994B68">
        <w:rPr>
          <w:rStyle w:val="Red"/>
          <w:rFonts w:ascii="Arial" w:hAnsi="Arial" w:cs="Arial"/>
          <w:color w:val="auto"/>
        </w:rPr>
        <w:t xml:space="preserve"> shall not be exceeded</w:t>
      </w:r>
      <w:r>
        <w:rPr>
          <w:rStyle w:val="Red"/>
          <w:rFonts w:ascii="Arial" w:hAnsi="Arial" w:cs="Arial"/>
          <w:color w:val="auto"/>
        </w:rPr>
        <w:t>.</w:t>
      </w:r>
    </w:p>
    <w:p w14:paraId="5C3710AF" w14:textId="7B019CE5" w:rsidR="00A12614" w:rsidRDefault="00A12614" w:rsidP="00BF7FD2">
      <w:pPr>
        <w:pStyle w:val="Bullet1"/>
        <w:numPr>
          <w:ilvl w:val="0"/>
          <w:numId w:val="0"/>
        </w:numPr>
        <w:rPr>
          <w:rStyle w:val="Red"/>
          <w:rFonts w:ascii="Arial" w:hAnsi="Arial" w:cs="Arial"/>
          <w:color w:val="auto"/>
        </w:rPr>
      </w:pPr>
    </w:p>
    <w:p w14:paraId="07ECF920" w14:textId="38C6FE02" w:rsidR="00FA701B" w:rsidRPr="00F80EAB" w:rsidRDefault="00FA701B" w:rsidP="00BF7FD2">
      <w:pPr>
        <w:pStyle w:val="Bullet1"/>
        <w:numPr>
          <w:ilvl w:val="0"/>
          <w:numId w:val="0"/>
        </w:numPr>
        <w:rPr>
          <w:rStyle w:val="Red"/>
          <w:rFonts w:ascii="Arial" w:hAnsi="Arial" w:cs="Arial"/>
          <w:b/>
          <w:bCs w:val="0"/>
          <w:color w:val="000000" w:themeColor="text1"/>
          <w:szCs w:val="20"/>
        </w:rPr>
      </w:pPr>
      <w:r w:rsidRPr="00F80EAB">
        <w:rPr>
          <w:rStyle w:val="Red"/>
          <w:rFonts w:ascii="Arial" w:hAnsi="Arial" w:cs="Arial"/>
          <w:b/>
          <w:bCs w:val="0"/>
          <w:color w:val="000000" w:themeColor="text1"/>
          <w:szCs w:val="20"/>
        </w:rPr>
        <w:t>Table 3.1a Point source emissions to air – emission limit values for MCPs other than engines and gas turbines</w:t>
      </w:r>
    </w:p>
    <w:tbl>
      <w:tblPr>
        <w:tblStyle w:val="TableGridLight"/>
        <w:tblW w:w="5000" w:type="pct"/>
        <w:tblLook w:val="04A0" w:firstRow="1" w:lastRow="0" w:firstColumn="1" w:lastColumn="0" w:noHBand="0" w:noVBand="1"/>
      </w:tblPr>
      <w:tblGrid>
        <w:gridCol w:w="1929"/>
        <w:gridCol w:w="1929"/>
        <w:gridCol w:w="1928"/>
        <w:gridCol w:w="1928"/>
        <w:gridCol w:w="1928"/>
      </w:tblGrid>
      <w:tr w:rsidR="008C263A" w:rsidRPr="00FA701B" w14:paraId="0E1A850B" w14:textId="3653A778" w:rsidTr="00FA701B">
        <w:tc>
          <w:tcPr>
            <w:tcW w:w="1000" w:type="pct"/>
            <w:vAlign w:val="center"/>
          </w:tcPr>
          <w:p w14:paraId="307F9D8E" w14:textId="77777777" w:rsidR="008C263A" w:rsidRPr="00F80EAB" w:rsidRDefault="008C263A" w:rsidP="00FA701B">
            <w:pPr>
              <w:pStyle w:val="Bullet1"/>
              <w:numPr>
                <w:ilvl w:val="0"/>
                <w:numId w:val="0"/>
              </w:numPr>
              <w:ind w:left="85"/>
              <w:jc w:val="center"/>
              <w:rPr>
                <w:rStyle w:val="Red"/>
                <w:rFonts w:ascii="Arial" w:hAnsi="Arial" w:cs="Arial"/>
                <w:b/>
                <w:bCs w:val="0"/>
                <w:szCs w:val="20"/>
              </w:rPr>
            </w:pPr>
            <w:bookmarkStart w:id="5" w:name="_Hlk53509569"/>
            <w:r w:rsidRPr="00F80EAB">
              <w:rPr>
                <w:rFonts w:ascii="Arial" w:hAnsi="Arial" w:cs="Arial"/>
                <w:b/>
                <w:bCs w:val="0"/>
                <w:szCs w:val="20"/>
              </w:rPr>
              <w:t>Pollutant</w:t>
            </w:r>
          </w:p>
        </w:tc>
        <w:tc>
          <w:tcPr>
            <w:tcW w:w="1000" w:type="pct"/>
            <w:vAlign w:val="center"/>
          </w:tcPr>
          <w:p w14:paraId="2ACC234F" w14:textId="77777777" w:rsidR="008C263A" w:rsidRPr="00F80EAB" w:rsidRDefault="008C263A" w:rsidP="00FA701B">
            <w:pPr>
              <w:pStyle w:val="Bullet1"/>
              <w:numPr>
                <w:ilvl w:val="0"/>
                <w:numId w:val="0"/>
              </w:numPr>
              <w:ind w:left="85"/>
              <w:jc w:val="center"/>
              <w:rPr>
                <w:rStyle w:val="Red"/>
                <w:rFonts w:ascii="Arial" w:hAnsi="Arial" w:cs="Arial"/>
                <w:b/>
                <w:bCs w:val="0"/>
                <w:color w:val="auto"/>
                <w:szCs w:val="20"/>
              </w:rPr>
            </w:pPr>
            <w:r w:rsidRPr="00F80EAB">
              <w:rPr>
                <w:rStyle w:val="Red"/>
                <w:rFonts w:ascii="Arial" w:hAnsi="Arial" w:cs="Arial"/>
                <w:b/>
                <w:bCs w:val="0"/>
                <w:color w:val="auto"/>
                <w:szCs w:val="20"/>
              </w:rPr>
              <w:t>Fuel</w:t>
            </w:r>
          </w:p>
          <w:p w14:paraId="7473558D" w14:textId="77777777" w:rsidR="008C263A" w:rsidRPr="00F80EAB" w:rsidRDefault="008C263A" w:rsidP="00FA701B">
            <w:pPr>
              <w:pStyle w:val="Bullet1"/>
              <w:numPr>
                <w:ilvl w:val="0"/>
                <w:numId w:val="0"/>
              </w:numPr>
              <w:ind w:left="85"/>
              <w:jc w:val="center"/>
              <w:rPr>
                <w:rStyle w:val="Red"/>
                <w:rFonts w:ascii="Arial" w:hAnsi="Arial" w:cs="Arial"/>
                <w:b/>
                <w:bCs w:val="0"/>
                <w:color w:val="auto"/>
                <w:szCs w:val="20"/>
              </w:rPr>
            </w:pPr>
            <w:r w:rsidRPr="00F80EAB">
              <w:rPr>
                <w:rStyle w:val="Red"/>
                <w:rFonts w:ascii="Arial" w:hAnsi="Arial" w:cs="Arial"/>
                <w:b/>
                <w:bCs w:val="0"/>
                <w:color w:val="auto"/>
                <w:szCs w:val="20"/>
              </w:rPr>
              <w:t>Gas oil</w:t>
            </w:r>
          </w:p>
          <w:p w14:paraId="07A609D9" w14:textId="77777777" w:rsidR="008C263A" w:rsidRPr="00F80EAB" w:rsidRDefault="008C263A" w:rsidP="00FA701B">
            <w:pPr>
              <w:pStyle w:val="Bullet1"/>
              <w:numPr>
                <w:ilvl w:val="0"/>
                <w:numId w:val="0"/>
              </w:numPr>
              <w:ind w:left="85"/>
              <w:jc w:val="center"/>
              <w:rPr>
                <w:rStyle w:val="Red"/>
                <w:rFonts w:ascii="Arial" w:hAnsi="Arial" w:cs="Arial"/>
                <w:b/>
                <w:bCs w:val="0"/>
                <w:color w:val="auto"/>
                <w:szCs w:val="20"/>
              </w:rPr>
            </w:pPr>
            <w:r w:rsidRPr="00F80EAB">
              <w:rPr>
                <w:rStyle w:val="Red"/>
                <w:rFonts w:ascii="Arial" w:hAnsi="Arial" w:cs="Arial"/>
                <w:b/>
                <w:bCs w:val="0"/>
                <w:color w:val="auto"/>
                <w:szCs w:val="20"/>
              </w:rPr>
              <w:t>mg/Nm</w:t>
            </w:r>
            <w:r w:rsidRPr="00F80EAB">
              <w:rPr>
                <w:rStyle w:val="Red"/>
                <w:rFonts w:ascii="Arial" w:hAnsi="Arial" w:cs="Arial"/>
                <w:b/>
                <w:bCs w:val="0"/>
                <w:color w:val="auto"/>
                <w:szCs w:val="20"/>
                <w:vertAlign w:val="superscript"/>
              </w:rPr>
              <w:t>3</w:t>
            </w:r>
          </w:p>
        </w:tc>
        <w:tc>
          <w:tcPr>
            <w:tcW w:w="1000" w:type="pct"/>
            <w:vAlign w:val="center"/>
          </w:tcPr>
          <w:p w14:paraId="07D4749F" w14:textId="77777777" w:rsidR="008C263A" w:rsidRPr="00F80EAB" w:rsidRDefault="008C263A" w:rsidP="00FA701B">
            <w:pPr>
              <w:pStyle w:val="Bullet1"/>
              <w:numPr>
                <w:ilvl w:val="0"/>
                <w:numId w:val="0"/>
              </w:numPr>
              <w:ind w:left="85"/>
              <w:jc w:val="center"/>
              <w:rPr>
                <w:rStyle w:val="Red"/>
                <w:rFonts w:ascii="Arial" w:hAnsi="Arial" w:cs="Arial"/>
                <w:b/>
                <w:bCs w:val="0"/>
                <w:color w:val="auto"/>
                <w:szCs w:val="20"/>
              </w:rPr>
            </w:pPr>
            <w:r w:rsidRPr="00F80EAB">
              <w:rPr>
                <w:rStyle w:val="Red"/>
                <w:rFonts w:ascii="Arial" w:hAnsi="Arial" w:cs="Arial"/>
                <w:b/>
                <w:bCs w:val="0"/>
                <w:color w:val="auto"/>
                <w:szCs w:val="20"/>
              </w:rPr>
              <w:t>Fuel</w:t>
            </w:r>
          </w:p>
          <w:p w14:paraId="7C8AA05F" w14:textId="77777777" w:rsidR="008C263A" w:rsidRPr="00F80EAB" w:rsidRDefault="008C263A" w:rsidP="00FA701B">
            <w:pPr>
              <w:pStyle w:val="Bullet1"/>
              <w:numPr>
                <w:ilvl w:val="0"/>
                <w:numId w:val="0"/>
              </w:numPr>
              <w:ind w:left="85"/>
              <w:jc w:val="center"/>
              <w:rPr>
                <w:rStyle w:val="Red"/>
                <w:rFonts w:ascii="Arial" w:hAnsi="Arial" w:cs="Arial"/>
                <w:b/>
                <w:bCs w:val="0"/>
                <w:color w:val="auto"/>
                <w:szCs w:val="20"/>
              </w:rPr>
            </w:pPr>
            <w:r w:rsidRPr="00F80EAB">
              <w:rPr>
                <w:rStyle w:val="Red"/>
                <w:rFonts w:ascii="Arial" w:hAnsi="Arial" w:cs="Arial"/>
                <w:b/>
                <w:bCs w:val="0"/>
                <w:color w:val="auto"/>
                <w:szCs w:val="20"/>
              </w:rPr>
              <w:t>Natural Gas</w:t>
            </w:r>
          </w:p>
          <w:p w14:paraId="6D374795" w14:textId="77777777" w:rsidR="008C263A" w:rsidRPr="00F80EAB" w:rsidRDefault="008C263A" w:rsidP="00FA701B">
            <w:pPr>
              <w:pStyle w:val="Bullet1"/>
              <w:numPr>
                <w:ilvl w:val="0"/>
                <w:numId w:val="0"/>
              </w:numPr>
              <w:ind w:left="85"/>
              <w:jc w:val="center"/>
              <w:rPr>
                <w:rStyle w:val="Red"/>
                <w:rFonts w:ascii="Arial" w:hAnsi="Arial" w:cs="Arial"/>
                <w:b/>
                <w:bCs w:val="0"/>
                <w:color w:val="auto"/>
                <w:szCs w:val="20"/>
              </w:rPr>
            </w:pPr>
            <w:r w:rsidRPr="00F80EAB">
              <w:rPr>
                <w:rStyle w:val="Red"/>
                <w:rFonts w:ascii="Arial" w:hAnsi="Arial" w:cs="Arial"/>
                <w:b/>
                <w:bCs w:val="0"/>
                <w:color w:val="auto"/>
                <w:szCs w:val="20"/>
              </w:rPr>
              <w:t>mg/Nm</w:t>
            </w:r>
            <w:r w:rsidRPr="00F80EAB">
              <w:rPr>
                <w:rStyle w:val="Red"/>
                <w:rFonts w:ascii="Arial" w:hAnsi="Arial" w:cs="Arial"/>
                <w:b/>
                <w:bCs w:val="0"/>
                <w:color w:val="auto"/>
                <w:szCs w:val="20"/>
                <w:vertAlign w:val="superscript"/>
              </w:rPr>
              <w:t>3</w:t>
            </w:r>
          </w:p>
        </w:tc>
        <w:tc>
          <w:tcPr>
            <w:tcW w:w="1000" w:type="pct"/>
            <w:vAlign w:val="center"/>
          </w:tcPr>
          <w:p w14:paraId="7CC20EB2" w14:textId="77777777" w:rsidR="008C263A" w:rsidRPr="00F80EAB" w:rsidRDefault="008C263A" w:rsidP="00FA701B">
            <w:pPr>
              <w:pStyle w:val="Bullet1"/>
              <w:numPr>
                <w:ilvl w:val="0"/>
                <w:numId w:val="0"/>
              </w:numPr>
              <w:ind w:left="85"/>
              <w:jc w:val="center"/>
              <w:rPr>
                <w:rStyle w:val="Red"/>
                <w:rFonts w:ascii="Arial" w:hAnsi="Arial" w:cs="Arial"/>
                <w:b/>
                <w:bCs w:val="0"/>
                <w:color w:val="auto"/>
                <w:szCs w:val="20"/>
              </w:rPr>
            </w:pPr>
            <w:r w:rsidRPr="00F80EAB">
              <w:rPr>
                <w:rStyle w:val="Red"/>
                <w:rFonts w:ascii="Arial" w:hAnsi="Arial" w:cs="Arial"/>
                <w:b/>
                <w:bCs w:val="0"/>
                <w:color w:val="auto"/>
                <w:szCs w:val="20"/>
              </w:rPr>
              <w:t>Fuel</w:t>
            </w:r>
          </w:p>
          <w:p w14:paraId="3BBAAE56" w14:textId="77777777" w:rsidR="008C263A" w:rsidRPr="00F80EAB" w:rsidRDefault="008C263A" w:rsidP="00FA701B">
            <w:pPr>
              <w:pStyle w:val="Bullet1"/>
              <w:numPr>
                <w:ilvl w:val="0"/>
                <w:numId w:val="0"/>
              </w:numPr>
              <w:ind w:left="85"/>
              <w:jc w:val="center"/>
              <w:rPr>
                <w:rStyle w:val="Red"/>
                <w:rFonts w:ascii="Arial" w:hAnsi="Arial" w:cs="Arial"/>
                <w:b/>
                <w:bCs w:val="0"/>
                <w:color w:val="auto"/>
                <w:szCs w:val="20"/>
              </w:rPr>
            </w:pPr>
            <w:r w:rsidRPr="00F80EAB">
              <w:rPr>
                <w:rStyle w:val="Red"/>
                <w:rFonts w:ascii="Arial" w:hAnsi="Arial" w:cs="Arial"/>
                <w:b/>
                <w:bCs w:val="0"/>
                <w:color w:val="auto"/>
                <w:szCs w:val="20"/>
              </w:rPr>
              <w:t>Biogas mg/Nm</w:t>
            </w:r>
            <w:r w:rsidRPr="00F80EAB">
              <w:rPr>
                <w:rStyle w:val="Red"/>
                <w:rFonts w:ascii="Arial" w:hAnsi="Arial" w:cs="Arial"/>
                <w:b/>
                <w:bCs w:val="0"/>
                <w:color w:val="auto"/>
                <w:szCs w:val="20"/>
                <w:vertAlign w:val="superscript"/>
              </w:rPr>
              <w:t>3</w:t>
            </w:r>
          </w:p>
        </w:tc>
        <w:tc>
          <w:tcPr>
            <w:tcW w:w="1000" w:type="pct"/>
            <w:vAlign w:val="center"/>
          </w:tcPr>
          <w:p w14:paraId="54A30C45" w14:textId="1C4733F2" w:rsidR="008C263A" w:rsidRPr="00F80EAB" w:rsidRDefault="008C263A" w:rsidP="00FA701B">
            <w:pPr>
              <w:pStyle w:val="Bullet1"/>
              <w:numPr>
                <w:ilvl w:val="0"/>
                <w:numId w:val="0"/>
              </w:numPr>
              <w:ind w:left="85"/>
              <w:jc w:val="center"/>
              <w:rPr>
                <w:rStyle w:val="Red"/>
                <w:rFonts w:ascii="Arial" w:hAnsi="Arial" w:cs="Arial"/>
                <w:b/>
                <w:bCs w:val="0"/>
                <w:szCs w:val="20"/>
              </w:rPr>
            </w:pPr>
            <w:r w:rsidRPr="00F80EAB">
              <w:rPr>
                <w:rStyle w:val="Red"/>
                <w:rFonts w:ascii="Arial" w:hAnsi="Arial" w:cs="Arial"/>
                <w:b/>
                <w:bCs w:val="0"/>
                <w:color w:val="auto"/>
                <w:szCs w:val="20"/>
              </w:rPr>
              <w:t>Gaseous fuels other than natural gas mg/Nm</w:t>
            </w:r>
            <w:r w:rsidRPr="00F80EAB">
              <w:rPr>
                <w:rStyle w:val="Red"/>
                <w:rFonts w:ascii="Arial" w:hAnsi="Arial" w:cs="Arial"/>
                <w:b/>
                <w:bCs w:val="0"/>
                <w:color w:val="auto"/>
                <w:szCs w:val="20"/>
                <w:vertAlign w:val="superscript"/>
              </w:rPr>
              <w:t>3</w:t>
            </w:r>
          </w:p>
        </w:tc>
      </w:tr>
      <w:tr w:rsidR="008C263A" w:rsidRPr="00D70529" w14:paraId="2D5C8CB6" w14:textId="0FCE354B" w:rsidTr="00FA701B">
        <w:tc>
          <w:tcPr>
            <w:tcW w:w="1000" w:type="pct"/>
            <w:vAlign w:val="center"/>
          </w:tcPr>
          <w:p w14:paraId="6BE7555C" w14:textId="77777777" w:rsidR="00F80EAB" w:rsidRDefault="00F80EAB" w:rsidP="00FA701B">
            <w:pPr>
              <w:spacing w:after="168" w:line="259" w:lineRule="auto"/>
              <w:jc w:val="center"/>
              <w:rPr>
                <w:rFonts w:cs="Arial"/>
                <w:sz w:val="20"/>
                <w:szCs w:val="20"/>
              </w:rPr>
            </w:pPr>
          </w:p>
          <w:p w14:paraId="2A6E9F89" w14:textId="04EF5047" w:rsidR="008C263A" w:rsidRPr="00F80EAB" w:rsidRDefault="008C263A" w:rsidP="00FA701B">
            <w:pPr>
              <w:spacing w:after="168" w:line="259" w:lineRule="auto"/>
              <w:jc w:val="center"/>
              <w:rPr>
                <w:rStyle w:val="Red"/>
                <w:rFonts w:cs="Arial"/>
                <w:color w:val="auto"/>
                <w:sz w:val="20"/>
                <w:szCs w:val="20"/>
              </w:rPr>
            </w:pPr>
            <w:r w:rsidRPr="00F80EAB">
              <w:rPr>
                <w:rFonts w:cs="Arial"/>
                <w:sz w:val="20"/>
                <w:szCs w:val="20"/>
              </w:rPr>
              <w:t>Sulphur Dioxide (SO2)</w:t>
            </w:r>
          </w:p>
        </w:tc>
        <w:tc>
          <w:tcPr>
            <w:tcW w:w="1000" w:type="pct"/>
            <w:vAlign w:val="center"/>
          </w:tcPr>
          <w:p w14:paraId="70EB0882" w14:textId="77777777" w:rsidR="008C263A" w:rsidRPr="00F80EAB" w:rsidRDefault="008C263A" w:rsidP="00FA701B">
            <w:pPr>
              <w:pStyle w:val="Bullet1"/>
              <w:numPr>
                <w:ilvl w:val="0"/>
                <w:numId w:val="0"/>
              </w:numPr>
              <w:ind w:left="85"/>
              <w:jc w:val="center"/>
              <w:rPr>
                <w:rStyle w:val="Red"/>
                <w:rFonts w:ascii="Arial" w:hAnsi="Arial" w:cs="Arial"/>
                <w:color w:val="auto"/>
                <w:szCs w:val="20"/>
              </w:rPr>
            </w:pPr>
            <w:r w:rsidRPr="00F80EAB">
              <w:rPr>
                <w:rStyle w:val="Red"/>
                <w:rFonts w:ascii="Arial" w:hAnsi="Arial" w:cs="Arial"/>
                <w:color w:val="auto"/>
                <w:szCs w:val="20"/>
              </w:rPr>
              <w:t>N/A</w:t>
            </w:r>
          </w:p>
        </w:tc>
        <w:tc>
          <w:tcPr>
            <w:tcW w:w="1000" w:type="pct"/>
            <w:vAlign w:val="center"/>
          </w:tcPr>
          <w:p w14:paraId="03B256D8" w14:textId="77777777" w:rsidR="008C263A" w:rsidRPr="00F80EAB" w:rsidRDefault="008C263A" w:rsidP="00FA701B">
            <w:pPr>
              <w:pStyle w:val="Bullet1"/>
              <w:numPr>
                <w:ilvl w:val="0"/>
                <w:numId w:val="0"/>
              </w:numPr>
              <w:ind w:left="85"/>
              <w:jc w:val="center"/>
              <w:rPr>
                <w:rStyle w:val="Red"/>
                <w:rFonts w:ascii="Arial" w:hAnsi="Arial" w:cs="Arial"/>
                <w:color w:val="auto"/>
                <w:szCs w:val="20"/>
              </w:rPr>
            </w:pPr>
            <w:r w:rsidRPr="00F80EAB">
              <w:rPr>
                <w:rStyle w:val="Red"/>
                <w:rFonts w:ascii="Arial" w:hAnsi="Arial" w:cs="Arial"/>
                <w:color w:val="auto"/>
                <w:szCs w:val="20"/>
              </w:rPr>
              <w:t>N/A</w:t>
            </w:r>
          </w:p>
        </w:tc>
        <w:tc>
          <w:tcPr>
            <w:tcW w:w="1000" w:type="pct"/>
            <w:vAlign w:val="center"/>
          </w:tcPr>
          <w:p w14:paraId="6BBA5A6F" w14:textId="77777777" w:rsidR="008C263A" w:rsidRPr="00F80EAB" w:rsidRDefault="008C263A" w:rsidP="00FA701B">
            <w:pPr>
              <w:pStyle w:val="Bullet1"/>
              <w:numPr>
                <w:ilvl w:val="0"/>
                <w:numId w:val="0"/>
              </w:numPr>
              <w:ind w:left="85"/>
              <w:jc w:val="center"/>
              <w:rPr>
                <w:rStyle w:val="Red"/>
                <w:rFonts w:ascii="Arial" w:hAnsi="Arial" w:cs="Arial"/>
                <w:color w:val="auto"/>
                <w:szCs w:val="20"/>
              </w:rPr>
            </w:pPr>
            <w:r w:rsidRPr="00F80EAB">
              <w:rPr>
                <w:rStyle w:val="Red"/>
                <w:rFonts w:ascii="Arial" w:hAnsi="Arial" w:cs="Arial"/>
                <w:color w:val="auto"/>
                <w:szCs w:val="20"/>
              </w:rPr>
              <w:t>100</w:t>
            </w:r>
          </w:p>
        </w:tc>
        <w:tc>
          <w:tcPr>
            <w:tcW w:w="1000" w:type="pct"/>
            <w:vAlign w:val="center"/>
          </w:tcPr>
          <w:p w14:paraId="335502EE" w14:textId="5F37C77E" w:rsidR="008C263A" w:rsidRPr="00F80EAB" w:rsidRDefault="008C263A" w:rsidP="00FA701B">
            <w:pPr>
              <w:pStyle w:val="Bullet1"/>
              <w:numPr>
                <w:ilvl w:val="0"/>
                <w:numId w:val="0"/>
              </w:numPr>
              <w:ind w:left="680" w:hanging="680"/>
              <w:jc w:val="center"/>
              <w:rPr>
                <w:rStyle w:val="Red"/>
                <w:rFonts w:ascii="Arial" w:hAnsi="Arial" w:cs="Arial"/>
                <w:color w:val="auto"/>
                <w:szCs w:val="20"/>
              </w:rPr>
            </w:pPr>
            <w:r w:rsidRPr="00F80EAB">
              <w:rPr>
                <w:rStyle w:val="Red"/>
                <w:rFonts w:ascii="Arial" w:hAnsi="Arial" w:cs="Arial"/>
                <w:color w:val="auto"/>
                <w:szCs w:val="20"/>
              </w:rPr>
              <w:t>35</w:t>
            </w:r>
          </w:p>
        </w:tc>
      </w:tr>
      <w:tr w:rsidR="008C263A" w:rsidRPr="00D70529" w14:paraId="1340005A" w14:textId="5F5E2E6A" w:rsidTr="00FA701B">
        <w:tc>
          <w:tcPr>
            <w:tcW w:w="1000" w:type="pct"/>
            <w:vAlign w:val="center"/>
          </w:tcPr>
          <w:p w14:paraId="528EE75A" w14:textId="77777777" w:rsidR="008C263A" w:rsidRPr="00F80EAB" w:rsidRDefault="008C263A" w:rsidP="00FA701B">
            <w:pPr>
              <w:spacing w:after="46" w:line="259" w:lineRule="auto"/>
              <w:jc w:val="center"/>
              <w:rPr>
                <w:rFonts w:cs="Arial"/>
                <w:sz w:val="20"/>
                <w:szCs w:val="20"/>
              </w:rPr>
            </w:pPr>
            <w:r w:rsidRPr="00F80EAB">
              <w:rPr>
                <w:rFonts w:cs="Arial"/>
                <w:sz w:val="20"/>
                <w:szCs w:val="20"/>
              </w:rPr>
              <w:t xml:space="preserve">Oxides of </w:t>
            </w:r>
            <w:proofErr w:type="gramStart"/>
            <w:r w:rsidRPr="00F80EAB">
              <w:rPr>
                <w:rFonts w:cs="Arial"/>
                <w:sz w:val="20"/>
                <w:szCs w:val="20"/>
              </w:rPr>
              <w:t>Nitrogen  (</w:t>
            </w:r>
            <w:proofErr w:type="gramEnd"/>
            <w:r w:rsidRPr="00F80EAB">
              <w:rPr>
                <w:rFonts w:cs="Arial"/>
                <w:sz w:val="20"/>
                <w:szCs w:val="20"/>
              </w:rPr>
              <w:t>NO and NO</w:t>
            </w:r>
            <w:r w:rsidRPr="00F80EAB">
              <w:rPr>
                <w:rFonts w:cs="Arial"/>
                <w:sz w:val="20"/>
                <w:szCs w:val="20"/>
                <w:vertAlign w:val="subscript"/>
              </w:rPr>
              <w:t xml:space="preserve">2 </w:t>
            </w:r>
            <w:r w:rsidRPr="00F80EAB">
              <w:rPr>
                <w:rFonts w:cs="Arial"/>
                <w:sz w:val="20"/>
                <w:szCs w:val="20"/>
              </w:rPr>
              <w:t>expressed as NO</w:t>
            </w:r>
            <w:r w:rsidRPr="00F80EAB">
              <w:rPr>
                <w:rFonts w:cs="Arial"/>
                <w:sz w:val="20"/>
                <w:szCs w:val="20"/>
                <w:vertAlign w:val="subscript"/>
              </w:rPr>
              <w:t>2</w:t>
            </w:r>
            <w:r w:rsidRPr="00F80EAB">
              <w:rPr>
                <w:rFonts w:cs="Arial"/>
                <w:sz w:val="20"/>
                <w:szCs w:val="20"/>
              </w:rPr>
              <w:t>)</w:t>
            </w:r>
          </w:p>
        </w:tc>
        <w:tc>
          <w:tcPr>
            <w:tcW w:w="1000" w:type="pct"/>
            <w:vAlign w:val="center"/>
          </w:tcPr>
          <w:p w14:paraId="4F4E3B3D" w14:textId="4CEFFB5E" w:rsidR="008C263A" w:rsidRPr="00F80EAB" w:rsidRDefault="008C263A" w:rsidP="00FA701B">
            <w:pPr>
              <w:pStyle w:val="Bullet1"/>
              <w:numPr>
                <w:ilvl w:val="0"/>
                <w:numId w:val="0"/>
              </w:numPr>
              <w:spacing w:before="0" w:after="0"/>
              <w:ind w:left="85"/>
              <w:jc w:val="center"/>
              <w:rPr>
                <w:rStyle w:val="Red"/>
                <w:rFonts w:ascii="Arial" w:hAnsi="Arial" w:cs="Arial"/>
                <w:color w:val="auto"/>
                <w:szCs w:val="20"/>
              </w:rPr>
            </w:pPr>
            <w:r w:rsidRPr="00F80EAB">
              <w:rPr>
                <w:rStyle w:val="Red"/>
                <w:rFonts w:ascii="Arial" w:hAnsi="Arial" w:cs="Arial"/>
                <w:color w:val="auto"/>
                <w:szCs w:val="20"/>
              </w:rPr>
              <w:t>200</w:t>
            </w:r>
          </w:p>
        </w:tc>
        <w:tc>
          <w:tcPr>
            <w:tcW w:w="1000" w:type="pct"/>
            <w:vAlign w:val="center"/>
          </w:tcPr>
          <w:p w14:paraId="06F03321" w14:textId="77777777" w:rsidR="008C263A" w:rsidRPr="00F80EAB" w:rsidRDefault="008C263A" w:rsidP="00FA701B">
            <w:pPr>
              <w:pStyle w:val="Bullet1"/>
              <w:numPr>
                <w:ilvl w:val="0"/>
                <w:numId w:val="0"/>
              </w:numPr>
              <w:spacing w:before="0" w:after="0"/>
              <w:ind w:left="85"/>
              <w:jc w:val="center"/>
              <w:rPr>
                <w:rStyle w:val="Red"/>
                <w:rFonts w:ascii="Arial" w:hAnsi="Arial" w:cs="Arial"/>
                <w:color w:val="auto"/>
                <w:szCs w:val="20"/>
              </w:rPr>
            </w:pPr>
          </w:p>
          <w:p w14:paraId="0743814F" w14:textId="5CFA3C82" w:rsidR="008C263A" w:rsidRPr="00F80EAB" w:rsidRDefault="008C263A" w:rsidP="00FA701B">
            <w:pPr>
              <w:pStyle w:val="Bullet1"/>
              <w:numPr>
                <w:ilvl w:val="0"/>
                <w:numId w:val="0"/>
              </w:numPr>
              <w:spacing w:before="0" w:after="0"/>
              <w:ind w:left="85"/>
              <w:jc w:val="center"/>
              <w:rPr>
                <w:rStyle w:val="Red"/>
                <w:rFonts w:ascii="Arial" w:hAnsi="Arial" w:cs="Arial"/>
                <w:color w:val="auto"/>
                <w:szCs w:val="20"/>
              </w:rPr>
            </w:pPr>
            <w:r w:rsidRPr="00F80EAB">
              <w:rPr>
                <w:rStyle w:val="Red"/>
                <w:rFonts w:ascii="Arial" w:hAnsi="Arial" w:cs="Arial"/>
                <w:color w:val="auto"/>
                <w:szCs w:val="20"/>
              </w:rPr>
              <w:t>100</w:t>
            </w:r>
          </w:p>
          <w:p w14:paraId="43C467A0" w14:textId="77777777" w:rsidR="008C263A" w:rsidRPr="00F80EAB" w:rsidRDefault="008C263A" w:rsidP="00FA701B">
            <w:pPr>
              <w:pStyle w:val="Bullet1"/>
              <w:numPr>
                <w:ilvl w:val="0"/>
                <w:numId w:val="0"/>
              </w:numPr>
              <w:spacing w:before="0" w:after="0"/>
              <w:ind w:left="85"/>
              <w:jc w:val="center"/>
              <w:rPr>
                <w:rStyle w:val="Red"/>
                <w:rFonts w:ascii="Arial" w:hAnsi="Arial" w:cs="Arial"/>
                <w:color w:val="auto"/>
                <w:szCs w:val="20"/>
              </w:rPr>
            </w:pPr>
          </w:p>
        </w:tc>
        <w:tc>
          <w:tcPr>
            <w:tcW w:w="1000" w:type="pct"/>
            <w:vAlign w:val="center"/>
          </w:tcPr>
          <w:p w14:paraId="60C83A3E" w14:textId="480273D6" w:rsidR="008C263A" w:rsidRPr="00F80EAB" w:rsidRDefault="008C263A" w:rsidP="00FA701B">
            <w:pPr>
              <w:pStyle w:val="Bullet1"/>
              <w:numPr>
                <w:ilvl w:val="0"/>
                <w:numId w:val="0"/>
              </w:numPr>
              <w:spacing w:before="0" w:after="0"/>
              <w:ind w:left="85"/>
              <w:jc w:val="center"/>
              <w:rPr>
                <w:rStyle w:val="Red"/>
                <w:rFonts w:ascii="Arial" w:hAnsi="Arial" w:cs="Arial"/>
                <w:bCs w:val="0"/>
                <w:color w:val="auto"/>
                <w:szCs w:val="20"/>
              </w:rPr>
            </w:pPr>
            <w:r w:rsidRPr="00F80EAB">
              <w:rPr>
                <w:rStyle w:val="Red"/>
                <w:rFonts w:ascii="Arial" w:hAnsi="Arial" w:cs="Arial"/>
                <w:color w:val="auto"/>
                <w:szCs w:val="20"/>
              </w:rPr>
              <w:t>200</w:t>
            </w:r>
          </w:p>
        </w:tc>
        <w:tc>
          <w:tcPr>
            <w:tcW w:w="1000" w:type="pct"/>
            <w:vAlign w:val="center"/>
          </w:tcPr>
          <w:p w14:paraId="3A0C133F" w14:textId="77777777" w:rsidR="008C263A" w:rsidRPr="00F80EAB" w:rsidRDefault="008C263A" w:rsidP="00FA701B">
            <w:pPr>
              <w:pStyle w:val="Bullet1"/>
              <w:numPr>
                <w:ilvl w:val="0"/>
                <w:numId w:val="0"/>
              </w:numPr>
              <w:spacing w:before="0" w:after="0"/>
              <w:jc w:val="center"/>
              <w:rPr>
                <w:rStyle w:val="Red"/>
                <w:rFonts w:ascii="Arial" w:hAnsi="Arial" w:cs="Arial"/>
                <w:color w:val="auto"/>
                <w:szCs w:val="20"/>
              </w:rPr>
            </w:pPr>
            <w:bookmarkStart w:id="6" w:name="_GoBack"/>
            <w:bookmarkEnd w:id="6"/>
          </w:p>
          <w:p w14:paraId="12004646" w14:textId="2C93B824" w:rsidR="008C263A" w:rsidRPr="00F80EAB" w:rsidRDefault="008C263A" w:rsidP="00FA701B">
            <w:pPr>
              <w:pStyle w:val="Bullet1"/>
              <w:numPr>
                <w:ilvl w:val="0"/>
                <w:numId w:val="0"/>
              </w:numPr>
              <w:spacing w:before="0" w:after="0"/>
              <w:jc w:val="center"/>
              <w:rPr>
                <w:rStyle w:val="Red"/>
                <w:rFonts w:ascii="Arial" w:hAnsi="Arial" w:cs="Arial"/>
                <w:bCs w:val="0"/>
                <w:color w:val="auto"/>
                <w:szCs w:val="20"/>
              </w:rPr>
            </w:pPr>
            <w:r w:rsidRPr="00F80EAB">
              <w:rPr>
                <w:rStyle w:val="Red"/>
                <w:rFonts w:ascii="Arial" w:hAnsi="Arial" w:cs="Arial"/>
                <w:color w:val="auto"/>
                <w:szCs w:val="20"/>
              </w:rPr>
              <w:t>200</w:t>
            </w:r>
          </w:p>
          <w:p w14:paraId="74F59F82" w14:textId="77777777" w:rsidR="008C263A" w:rsidRPr="00F80EAB" w:rsidRDefault="008C263A" w:rsidP="00FA701B">
            <w:pPr>
              <w:pStyle w:val="Bullet1"/>
              <w:numPr>
                <w:ilvl w:val="0"/>
                <w:numId w:val="0"/>
              </w:numPr>
              <w:jc w:val="center"/>
              <w:rPr>
                <w:rStyle w:val="Red"/>
                <w:rFonts w:ascii="Arial" w:hAnsi="Arial" w:cs="Arial"/>
                <w:szCs w:val="20"/>
              </w:rPr>
            </w:pPr>
          </w:p>
        </w:tc>
      </w:tr>
      <w:tr w:rsidR="008C263A" w:rsidRPr="00D70529" w14:paraId="742E9D04" w14:textId="0DF5301F" w:rsidTr="00FA701B">
        <w:tc>
          <w:tcPr>
            <w:tcW w:w="1000" w:type="pct"/>
            <w:vAlign w:val="center"/>
          </w:tcPr>
          <w:p w14:paraId="5780B741" w14:textId="77777777" w:rsidR="00F80EAB" w:rsidRDefault="00F80EAB" w:rsidP="00FA701B">
            <w:pPr>
              <w:spacing w:line="259" w:lineRule="auto"/>
              <w:jc w:val="center"/>
              <w:rPr>
                <w:rFonts w:cs="Arial"/>
                <w:sz w:val="20"/>
                <w:szCs w:val="20"/>
              </w:rPr>
            </w:pPr>
          </w:p>
          <w:p w14:paraId="1409B9BC" w14:textId="77777777" w:rsidR="008C263A" w:rsidRDefault="008C263A" w:rsidP="00FA701B">
            <w:pPr>
              <w:spacing w:line="259" w:lineRule="auto"/>
              <w:jc w:val="center"/>
              <w:rPr>
                <w:rFonts w:cs="Arial"/>
                <w:sz w:val="20"/>
                <w:szCs w:val="20"/>
              </w:rPr>
            </w:pPr>
            <w:r w:rsidRPr="00F80EAB">
              <w:rPr>
                <w:rFonts w:cs="Arial"/>
                <w:sz w:val="20"/>
                <w:szCs w:val="20"/>
              </w:rPr>
              <w:lastRenderedPageBreak/>
              <w:t>Carbon monoxide (CO)</w:t>
            </w:r>
          </w:p>
          <w:p w14:paraId="195A350B" w14:textId="0003275D" w:rsidR="00F80EAB" w:rsidRPr="00F80EAB" w:rsidRDefault="00F80EAB" w:rsidP="00FA701B">
            <w:pPr>
              <w:spacing w:line="259" w:lineRule="auto"/>
              <w:jc w:val="center"/>
              <w:rPr>
                <w:rStyle w:val="Red"/>
                <w:rFonts w:cs="Arial"/>
                <w:color w:val="auto"/>
                <w:sz w:val="20"/>
                <w:szCs w:val="20"/>
              </w:rPr>
            </w:pPr>
          </w:p>
        </w:tc>
        <w:tc>
          <w:tcPr>
            <w:tcW w:w="1000" w:type="pct"/>
            <w:vAlign w:val="center"/>
          </w:tcPr>
          <w:p w14:paraId="34B1B140" w14:textId="77777777" w:rsidR="008C263A" w:rsidRPr="00F80EAB" w:rsidRDefault="008C263A" w:rsidP="00FA701B">
            <w:pPr>
              <w:pStyle w:val="Bullet1"/>
              <w:numPr>
                <w:ilvl w:val="0"/>
                <w:numId w:val="0"/>
              </w:numPr>
              <w:ind w:left="85"/>
              <w:jc w:val="center"/>
              <w:rPr>
                <w:rStyle w:val="Red"/>
                <w:rFonts w:ascii="Arial" w:hAnsi="Arial" w:cs="Arial"/>
                <w:color w:val="auto"/>
                <w:szCs w:val="20"/>
              </w:rPr>
            </w:pPr>
            <w:r w:rsidRPr="00F80EAB">
              <w:rPr>
                <w:rStyle w:val="Red"/>
                <w:rFonts w:ascii="Arial" w:hAnsi="Arial" w:cs="Arial"/>
                <w:color w:val="auto"/>
                <w:szCs w:val="20"/>
              </w:rPr>
              <w:lastRenderedPageBreak/>
              <w:t>No limit</w:t>
            </w:r>
          </w:p>
        </w:tc>
        <w:tc>
          <w:tcPr>
            <w:tcW w:w="1000" w:type="pct"/>
            <w:vAlign w:val="center"/>
          </w:tcPr>
          <w:p w14:paraId="1FE9BE51" w14:textId="77777777" w:rsidR="008C263A" w:rsidRPr="00F80EAB" w:rsidRDefault="008C263A" w:rsidP="00FA701B">
            <w:pPr>
              <w:pStyle w:val="Bullet1"/>
              <w:numPr>
                <w:ilvl w:val="0"/>
                <w:numId w:val="0"/>
              </w:numPr>
              <w:ind w:left="85"/>
              <w:jc w:val="center"/>
              <w:rPr>
                <w:rStyle w:val="Red"/>
                <w:rFonts w:ascii="Arial" w:hAnsi="Arial" w:cs="Arial"/>
                <w:color w:val="auto"/>
                <w:szCs w:val="20"/>
              </w:rPr>
            </w:pPr>
            <w:r w:rsidRPr="00F80EAB">
              <w:rPr>
                <w:rStyle w:val="Red"/>
                <w:rFonts w:ascii="Arial" w:hAnsi="Arial" w:cs="Arial"/>
                <w:color w:val="auto"/>
                <w:szCs w:val="20"/>
              </w:rPr>
              <w:t>No limit</w:t>
            </w:r>
          </w:p>
        </w:tc>
        <w:tc>
          <w:tcPr>
            <w:tcW w:w="1000" w:type="pct"/>
            <w:vAlign w:val="center"/>
          </w:tcPr>
          <w:p w14:paraId="6536E9A3" w14:textId="77777777" w:rsidR="008C263A" w:rsidRPr="00F80EAB" w:rsidRDefault="008C263A" w:rsidP="00FA701B">
            <w:pPr>
              <w:pStyle w:val="Bullet1"/>
              <w:numPr>
                <w:ilvl w:val="0"/>
                <w:numId w:val="0"/>
              </w:numPr>
              <w:ind w:left="85"/>
              <w:jc w:val="center"/>
              <w:rPr>
                <w:rStyle w:val="Red"/>
                <w:rFonts w:ascii="Arial" w:hAnsi="Arial" w:cs="Arial"/>
                <w:color w:val="auto"/>
                <w:szCs w:val="20"/>
              </w:rPr>
            </w:pPr>
            <w:r w:rsidRPr="00F80EAB">
              <w:rPr>
                <w:rStyle w:val="Red"/>
                <w:rFonts w:ascii="Arial" w:hAnsi="Arial" w:cs="Arial"/>
                <w:color w:val="auto"/>
                <w:szCs w:val="20"/>
              </w:rPr>
              <w:t>No limit</w:t>
            </w:r>
          </w:p>
        </w:tc>
        <w:tc>
          <w:tcPr>
            <w:tcW w:w="1000" w:type="pct"/>
            <w:vAlign w:val="center"/>
          </w:tcPr>
          <w:p w14:paraId="4E02C620" w14:textId="40DB04EF" w:rsidR="008C263A" w:rsidRPr="00F80EAB" w:rsidRDefault="008C263A" w:rsidP="00FA701B">
            <w:pPr>
              <w:pStyle w:val="Bullet1"/>
              <w:numPr>
                <w:ilvl w:val="0"/>
                <w:numId w:val="0"/>
              </w:numPr>
              <w:ind w:left="680" w:hanging="680"/>
              <w:jc w:val="center"/>
              <w:rPr>
                <w:rStyle w:val="Red"/>
                <w:rFonts w:ascii="Arial" w:hAnsi="Arial" w:cs="Arial"/>
                <w:szCs w:val="20"/>
              </w:rPr>
            </w:pPr>
            <w:r w:rsidRPr="00F80EAB">
              <w:rPr>
                <w:rStyle w:val="Red"/>
                <w:rFonts w:ascii="Arial" w:hAnsi="Arial" w:cs="Arial"/>
                <w:color w:val="auto"/>
                <w:szCs w:val="20"/>
              </w:rPr>
              <w:t>No limit</w:t>
            </w:r>
          </w:p>
        </w:tc>
      </w:tr>
    </w:tbl>
    <w:bookmarkEnd w:id="5"/>
    <w:p w14:paraId="3B4A88F5" w14:textId="7A7530CD" w:rsidR="00D70529" w:rsidRPr="00522F23" w:rsidRDefault="00032DEF" w:rsidP="00522F23">
      <w:pPr>
        <w:pStyle w:val="Bullet1"/>
        <w:numPr>
          <w:ilvl w:val="0"/>
          <w:numId w:val="0"/>
        </w:numPr>
        <w:ind w:left="680"/>
        <w:rPr>
          <w:rStyle w:val="Red"/>
          <w:rFonts w:ascii="Arial" w:hAnsi="Arial" w:cs="Arial"/>
          <w:color w:val="auto"/>
        </w:rPr>
      </w:pPr>
      <w:r w:rsidRPr="00032DEF">
        <w:rPr>
          <w:rStyle w:val="Red"/>
          <w:rFonts w:ascii="Arial" w:hAnsi="Arial" w:cs="Arial"/>
          <w:color w:val="auto"/>
        </w:rPr>
        <w:t>All limits are defined at a temperature of 273.15 K, a pressure of 101.3 kPa and after correction for the water vapour content of the waste gases at a standardised O</w:t>
      </w:r>
      <w:r w:rsidRPr="00522F23">
        <w:rPr>
          <w:rStyle w:val="Red"/>
          <w:rFonts w:ascii="Arial" w:hAnsi="Arial" w:cs="Arial"/>
          <w:color w:val="auto"/>
          <w:vertAlign w:val="subscript"/>
        </w:rPr>
        <w:t>2</w:t>
      </w:r>
      <w:r w:rsidRPr="00032DEF">
        <w:rPr>
          <w:rStyle w:val="Red"/>
          <w:rFonts w:ascii="Arial" w:hAnsi="Arial" w:cs="Arial"/>
          <w:color w:val="auto"/>
        </w:rPr>
        <w:t xml:space="preserve"> content of 15% for engines and gas turbines and 3% </w:t>
      </w:r>
      <w:r w:rsidR="004B7D18">
        <w:rPr>
          <w:rStyle w:val="Red"/>
          <w:rFonts w:ascii="Arial" w:hAnsi="Arial" w:cs="Arial"/>
          <w:color w:val="auto"/>
        </w:rPr>
        <w:t xml:space="preserve">for </w:t>
      </w:r>
      <w:r w:rsidRPr="00032DEF">
        <w:rPr>
          <w:rStyle w:val="Red"/>
          <w:rFonts w:ascii="Arial" w:hAnsi="Arial" w:cs="Arial"/>
          <w:color w:val="auto"/>
        </w:rPr>
        <w:t>all other MCPs.</w:t>
      </w:r>
    </w:p>
    <w:p w14:paraId="2BDC9E11" w14:textId="30FB1626" w:rsidR="00A915C8" w:rsidRDefault="00A915C8" w:rsidP="00D70529">
      <w:pPr>
        <w:pStyle w:val="Bullet1"/>
        <w:numPr>
          <w:ilvl w:val="0"/>
          <w:numId w:val="0"/>
        </w:numPr>
        <w:ind w:left="680"/>
        <w:rPr>
          <w:rStyle w:val="Red"/>
          <w:rFonts w:ascii="Arial" w:hAnsi="Arial" w:cs="Arial"/>
        </w:rPr>
      </w:pPr>
    </w:p>
    <w:p w14:paraId="2B8D8812" w14:textId="152045CD" w:rsidR="00FA701B" w:rsidRPr="00FA701B" w:rsidRDefault="00FA701B" w:rsidP="00FA701B">
      <w:pPr>
        <w:pStyle w:val="Bullet1"/>
        <w:numPr>
          <w:ilvl w:val="0"/>
          <w:numId w:val="0"/>
        </w:numPr>
        <w:rPr>
          <w:rStyle w:val="Red"/>
          <w:rFonts w:ascii="Arial" w:hAnsi="Arial" w:cs="Arial"/>
          <w:b/>
          <w:bCs w:val="0"/>
          <w:color w:val="000000" w:themeColor="text1"/>
          <w:sz w:val="24"/>
        </w:rPr>
      </w:pPr>
      <w:r w:rsidRPr="00FA701B">
        <w:rPr>
          <w:rStyle w:val="Red"/>
          <w:rFonts w:ascii="Arial" w:hAnsi="Arial" w:cs="Arial"/>
          <w:b/>
          <w:bCs w:val="0"/>
          <w:color w:val="000000" w:themeColor="text1"/>
          <w:sz w:val="24"/>
        </w:rPr>
        <w:t>Table 3.1b Point source emissions to air – emission limit values for MCPs which are engines and gas turbines (MCP should not generate electricity as a generator unless as an excluded ‘back-up generator’)</w:t>
      </w:r>
    </w:p>
    <w:tbl>
      <w:tblPr>
        <w:tblStyle w:val="TableGridLight"/>
        <w:tblW w:w="5000" w:type="pct"/>
        <w:tblLook w:val="04A0" w:firstRow="1" w:lastRow="0" w:firstColumn="1" w:lastColumn="0" w:noHBand="0" w:noVBand="1"/>
      </w:tblPr>
      <w:tblGrid>
        <w:gridCol w:w="1609"/>
        <w:gridCol w:w="1609"/>
        <w:gridCol w:w="1606"/>
        <w:gridCol w:w="1606"/>
        <w:gridCol w:w="1606"/>
        <w:gridCol w:w="1606"/>
      </w:tblGrid>
      <w:tr w:rsidR="0065682F" w:rsidRPr="00FA701B" w14:paraId="34F55125" w14:textId="77777777" w:rsidTr="00FA701B">
        <w:tc>
          <w:tcPr>
            <w:tcW w:w="834" w:type="pct"/>
            <w:vAlign w:val="center"/>
          </w:tcPr>
          <w:p w14:paraId="7FED5621" w14:textId="77777777" w:rsidR="0065682F" w:rsidRPr="00FA701B" w:rsidRDefault="0065682F" w:rsidP="00FA701B">
            <w:pPr>
              <w:pStyle w:val="Bullet1"/>
              <w:numPr>
                <w:ilvl w:val="0"/>
                <w:numId w:val="0"/>
              </w:numPr>
              <w:ind w:left="85"/>
              <w:jc w:val="center"/>
              <w:rPr>
                <w:rStyle w:val="Red"/>
                <w:rFonts w:ascii="Arial" w:hAnsi="Arial" w:cs="Arial"/>
                <w:b/>
                <w:bCs w:val="0"/>
                <w:szCs w:val="20"/>
              </w:rPr>
            </w:pPr>
            <w:bookmarkStart w:id="7" w:name="_Hlk53588125"/>
            <w:bookmarkStart w:id="8" w:name="_Hlk53509632"/>
            <w:r w:rsidRPr="00FA701B">
              <w:rPr>
                <w:rFonts w:ascii="Arial" w:hAnsi="Arial" w:cs="Arial"/>
                <w:b/>
                <w:bCs w:val="0"/>
                <w:szCs w:val="20"/>
              </w:rPr>
              <w:t>Pollutant</w:t>
            </w:r>
          </w:p>
        </w:tc>
        <w:tc>
          <w:tcPr>
            <w:tcW w:w="834" w:type="pct"/>
            <w:vAlign w:val="center"/>
          </w:tcPr>
          <w:p w14:paraId="43A4DCF0" w14:textId="5F72FE44" w:rsidR="0065682F" w:rsidRPr="00FA701B" w:rsidRDefault="0065682F" w:rsidP="00FA701B">
            <w:pPr>
              <w:pStyle w:val="Bullet1"/>
              <w:numPr>
                <w:ilvl w:val="0"/>
                <w:numId w:val="0"/>
              </w:numPr>
              <w:ind w:left="85"/>
              <w:jc w:val="center"/>
              <w:rPr>
                <w:rStyle w:val="Red"/>
                <w:rFonts w:ascii="Arial" w:hAnsi="Arial" w:cs="Arial"/>
                <w:b/>
                <w:bCs w:val="0"/>
                <w:color w:val="auto"/>
                <w:szCs w:val="20"/>
              </w:rPr>
            </w:pPr>
            <w:r w:rsidRPr="00FA701B">
              <w:rPr>
                <w:rStyle w:val="Red"/>
                <w:rFonts w:ascii="Arial" w:hAnsi="Arial" w:cs="Arial"/>
                <w:b/>
                <w:bCs w:val="0"/>
                <w:color w:val="auto"/>
                <w:szCs w:val="20"/>
              </w:rPr>
              <w:t>Type of MCP</w:t>
            </w:r>
          </w:p>
        </w:tc>
        <w:tc>
          <w:tcPr>
            <w:tcW w:w="833" w:type="pct"/>
            <w:vAlign w:val="center"/>
          </w:tcPr>
          <w:p w14:paraId="3A7FAF33" w14:textId="77777777" w:rsidR="0065682F" w:rsidRPr="00FA701B" w:rsidRDefault="0065682F" w:rsidP="00FA701B">
            <w:pPr>
              <w:pStyle w:val="Bullet1"/>
              <w:numPr>
                <w:ilvl w:val="0"/>
                <w:numId w:val="0"/>
              </w:numPr>
              <w:ind w:left="85"/>
              <w:jc w:val="center"/>
              <w:rPr>
                <w:rStyle w:val="Red"/>
                <w:rFonts w:ascii="Arial" w:hAnsi="Arial" w:cs="Arial"/>
                <w:b/>
                <w:bCs w:val="0"/>
                <w:color w:val="auto"/>
                <w:szCs w:val="20"/>
              </w:rPr>
            </w:pPr>
            <w:r w:rsidRPr="00FA701B">
              <w:rPr>
                <w:rStyle w:val="Red"/>
                <w:rFonts w:ascii="Arial" w:hAnsi="Arial" w:cs="Arial"/>
                <w:b/>
                <w:bCs w:val="0"/>
                <w:color w:val="auto"/>
                <w:szCs w:val="20"/>
              </w:rPr>
              <w:t>Fuel</w:t>
            </w:r>
          </w:p>
          <w:p w14:paraId="4F710B85" w14:textId="77777777" w:rsidR="0065682F" w:rsidRPr="00FA701B" w:rsidRDefault="0065682F" w:rsidP="00FA701B">
            <w:pPr>
              <w:pStyle w:val="Bullet1"/>
              <w:numPr>
                <w:ilvl w:val="0"/>
                <w:numId w:val="0"/>
              </w:numPr>
              <w:ind w:left="85"/>
              <w:jc w:val="center"/>
              <w:rPr>
                <w:rStyle w:val="Red"/>
                <w:rFonts w:ascii="Arial" w:hAnsi="Arial" w:cs="Arial"/>
                <w:b/>
                <w:bCs w:val="0"/>
                <w:color w:val="auto"/>
                <w:szCs w:val="20"/>
              </w:rPr>
            </w:pPr>
            <w:r w:rsidRPr="00FA701B">
              <w:rPr>
                <w:rStyle w:val="Red"/>
                <w:rFonts w:ascii="Arial" w:hAnsi="Arial" w:cs="Arial"/>
                <w:b/>
                <w:bCs w:val="0"/>
                <w:color w:val="auto"/>
                <w:szCs w:val="20"/>
              </w:rPr>
              <w:t>Gas oil</w:t>
            </w:r>
          </w:p>
          <w:p w14:paraId="2B8C673D" w14:textId="3ED3DEE8" w:rsidR="0065682F" w:rsidRPr="00FA701B" w:rsidRDefault="0065682F" w:rsidP="00FA701B">
            <w:pPr>
              <w:pStyle w:val="Bullet1"/>
              <w:numPr>
                <w:ilvl w:val="0"/>
                <w:numId w:val="0"/>
              </w:numPr>
              <w:ind w:left="85"/>
              <w:jc w:val="center"/>
              <w:rPr>
                <w:rStyle w:val="Red"/>
                <w:rFonts w:ascii="Arial" w:hAnsi="Arial" w:cs="Arial"/>
                <w:b/>
                <w:bCs w:val="0"/>
                <w:color w:val="auto"/>
                <w:szCs w:val="20"/>
              </w:rPr>
            </w:pPr>
            <w:r w:rsidRPr="00FA701B">
              <w:rPr>
                <w:rStyle w:val="Red"/>
                <w:rFonts w:ascii="Arial" w:hAnsi="Arial" w:cs="Arial"/>
                <w:b/>
                <w:bCs w:val="0"/>
                <w:color w:val="auto"/>
                <w:szCs w:val="20"/>
              </w:rPr>
              <w:t>mg/Nm</w:t>
            </w:r>
            <w:r w:rsidRPr="00FA701B">
              <w:rPr>
                <w:rStyle w:val="Red"/>
                <w:rFonts w:ascii="Arial" w:hAnsi="Arial" w:cs="Arial"/>
                <w:b/>
                <w:bCs w:val="0"/>
                <w:color w:val="auto"/>
                <w:szCs w:val="20"/>
                <w:vertAlign w:val="superscript"/>
              </w:rPr>
              <w:t>3</w:t>
            </w:r>
          </w:p>
        </w:tc>
        <w:tc>
          <w:tcPr>
            <w:tcW w:w="833" w:type="pct"/>
            <w:vAlign w:val="center"/>
          </w:tcPr>
          <w:p w14:paraId="26BCCE1D" w14:textId="19BABA5E" w:rsidR="0065682F" w:rsidRPr="00FA701B" w:rsidRDefault="0065682F" w:rsidP="00FA701B">
            <w:pPr>
              <w:pStyle w:val="Bullet1"/>
              <w:numPr>
                <w:ilvl w:val="0"/>
                <w:numId w:val="0"/>
              </w:numPr>
              <w:ind w:left="85"/>
              <w:jc w:val="center"/>
              <w:rPr>
                <w:rStyle w:val="Red"/>
                <w:rFonts w:ascii="Arial" w:hAnsi="Arial" w:cs="Arial"/>
                <w:b/>
                <w:bCs w:val="0"/>
                <w:color w:val="auto"/>
                <w:szCs w:val="20"/>
              </w:rPr>
            </w:pPr>
            <w:r w:rsidRPr="00FA701B">
              <w:rPr>
                <w:rStyle w:val="Red"/>
                <w:rFonts w:ascii="Arial" w:hAnsi="Arial" w:cs="Arial"/>
                <w:b/>
                <w:bCs w:val="0"/>
                <w:color w:val="auto"/>
                <w:szCs w:val="20"/>
              </w:rPr>
              <w:t>Fuel</w:t>
            </w:r>
          </w:p>
          <w:p w14:paraId="343BE9BB" w14:textId="77777777" w:rsidR="0065682F" w:rsidRPr="00FA701B" w:rsidRDefault="0065682F" w:rsidP="00FA701B">
            <w:pPr>
              <w:pStyle w:val="Bullet1"/>
              <w:numPr>
                <w:ilvl w:val="0"/>
                <w:numId w:val="0"/>
              </w:numPr>
              <w:ind w:left="85"/>
              <w:jc w:val="center"/>
              <w:rPr>
                <w:rStyle w:val="Red"/>
                <w:rFonts w:ascii="Arial" w:hAnsi="Arial" w:cs="Arial"/>
                <w:b/>
                <w:bCs w:val="0"/>
                <w:color w:val="auto"/>
                <w:szCs w:val="20"/>
              </w:rPr>
            </w:pPr>
            <w:r w:rsidRPr="00FA701B">
              <w:rPr>
                <w:rStyle w:val="Red"/>
                <w:rFonts w:ascii="Arial" w:hAnsi="Arial" w:cs="Arial"/>
                <w:b/>
                <w:bCs w:val="0"/>
                <w:color w:val="auto"/>
                <w:szCs w:val="20"/>
              </w:rPr>
              <w:t>Natural Gas</w:t>
            </w:r>
          </w:p>
          <w:p w14:paraId="79827170" w14:textId="77777777" w:rsidR="0065682F" w:rsidRPr="00FA701B" w:rsidRDefault="0065682F" w:rsidP="00FA701B">
            <w:pPr>
              <w:pStyle w:val="Bullet1"/>
              <w:numPr>
                <w:ilvl w:val="0"/>
                <w:numId w:val="0"/>
              </w:numPr>
              <w:ind w:left="85"/>
              <w:jc w:val="center"/>
              <w:rPr>
                <w:rStyle w:val="Red"/>
                <w:rFonts w:ascii="Arial" w:hAnsi="Arial" w:cs="Arial"/>
                <w:b/>
                <w:bCs w:val="0"/>
                <w:color w:val="auto"/>
                <w:szCs w:val="20"/>
              </w:rPr>
            </w:pPr>
            <w:r w:rsidRPr="00FA701B">
              <w:rPr>
                <w:rStyle w:val="Red"/>
                <w:rFonts w:ascii="Arial" w:hAnsi="Arial" w:cs="Arial"/>
                <w:b/>
                <w:bCs w:val="0"/>
                <w:color w:val="auto"/>
                <w:szCs w:val="20"/>
              </w:rPr>
              <w:t>mg/Nm</w:t>
            </w:r>
            <w:r w:rsidRPr="00FA701B">
              <w:rPr>
                <w:rStyle w:val="Red"/>
                <w:rFonts w:ascii="Arial" w:hAnsi="Arial" w:cs="Arial"/>
                <w:b/>
                <w:bCs w:val="0"/>
                <w:color w:val="auto"/>
                <w:szCs w:val="20"/>
                <w:vertAlign w:val="superscript"/>
              </w:rPr>
              <w:t>3</w:t>
            </w:r>
          </w:p>
        </w:tc>
        <w:tc>
          <w:tcPr>
            <w:tcW w:w="833" w:type="pct"/>
            <w:vAlign w:val="center"/>
          </w:tcPr>
          <w:p w14:paraId="1C46D2F8" w14:textId="77777777" w:rsidR="0065682F" w:rsidRPr="00FA701B" w:rsidRDefault="0065682F" w:rsidP="00FA701B">
            <w:pPr>
              <w:pStyle w:val="Bullet1"/>
              <w:numPr>
                <w:ilvl w:val="0"/>
                <w:numId w:val="0"/>
              </w:numPr>
              <w:ind w:left="85"/>
              <w:jc w:val="center"/>
              <w:rPr>
                <w:rStyle w:val="Red"/>
                <w:rFonts w:ascii="Arial" w:hAnsi="Arial" w:cs="Arial"/>
                <w:b/>
                <w:bCs w:val="0"/>
                <w:color w:val="auto"/>
                <w:szCs w:val="20"/>
              </w:rPr>
            </w:pPr>
            <w:r w:rsidRPr="00FA701B">
              <w:rPr>
                <w:rStyle w:val="Red"/>
                <w:rFonts w:ascii="Arial" w:hAnsi="Arial" w:cs="Arial"/>
                <w:b/>
                <w:bCs w:val="0"/>
                <w:color w:val="auto"/>
                <w:szCs w:val="20"/>
              </w:rPr>
              <w:t>Fuel</w:t>
            </w:r>
          </w:p>
          <w:p w14:paraId="6418428B" w14:textId="77777777" w:rsidR="0065682F" w:rsidRPr="00FA701B" w:rsidRDefault="0065682F" w:rsidP="00FA701B">
            <w:pPr>
              <w:pStyle w:val="Bullet1"/>
              <w:numPr>
                <w:ilvl w:val="0"/>
                <w:numId w:val="0"/>
              </w:numPr>
              <w:ind w:left="85"/>
              <w:jc w:val="center"/>
              <w:rPr>
                <w:rStyle w:val="Red"/>
                <w:rFonts w:ascii="Arial" w:hAnsi="Arial" w:cs="Arial"/>
                <w:b/>
                <w:bCs w:val="0"/>
                <w:color w:val="auto"/>
                <w:szCs w:val="20"/>
              </w:rPr>
            </w:pPr>
            <w:r w:rsidRPr="00FA701B">
              <w:rPr>
                <w:rStyle w:val="Red"/>
                <w:rFonts w:ascii="Arial" w:hAnsi="Arial" w:cs="Arial"/>
                <w:b/>
                <w:bCs w:val="0"/>
                <w:color w:val="auto"/>
                <w:szCs w:val="20"/>
              </w:rPr>
              <w:t>Biogas mg/Nm</w:t>
            </w:r>
            <w:r w:rsidRPr="00FA701B">
              <w:rPr>
                <w:rStyle w:val="Red"/>
                <w:rFonts w:ascii="Arial" w:hAnsi="Arial" w:cs="Arial"/>
                <w:b/>
                <w:bCs w:val="0"/>
                <w:color w:val="auto"/>
                <w:szCs w:val="20"/>
                <w:vertAlign w:val="superscript"/>
              </w:rPr>
              <w:t>3</w:t>
            </w:r>
          </w:p>
        </w:tc>
        <w:tc>
          <w:tcPr>
            <w:tcW w:w="833" w:type="pct"/>
            <w:vAlign w:val="center"/>
          </w:tcPr>
          <w:p w14:paraId="11BDAF28" w14:textId="77777777" w:rsidR="0065682F" w:rsidRPr="00FA701B" w:rsidRDefault="0065682F" w:rsidP="00FA701B">
            <w:pPr>
              <w:pStyle w:val="Bullet1"/>
              <w:numPr>
                <w:ilvl w:val="0"/>
                <w:numId w:val="0"/>
              </w:numPr>
              <w:ind w:left="85"/>
              <w:jc w:val="center"/>
              <w:rPr>
                <w:rStyle w:val="Red"/>
                <w:rFonts w:ascii="Arial" w:hAnsi="Arial" w:cs="Arial"/>
                <w:b/>
                <w:bCs w:val="0"/>
              </w:rPr>
            </w:pPr>
            <w:r w:rsidRPr="00FA701B">
              <w:rPr>
                <w:rStyle w:val="Red"/>
                <w:rFonts w:ascii="Arial" w:hAnsi="Arial" w:cs="Arial"/>
                <w:b/>
                <w:bCs w:val="0"/>
                <w:color w:val="auto"/>
                <w:szCs w:val="20"/>
              </w:rPr>
              <w:t>Gaseous fuels other than natural gas mg/Nm</w:t>
            </w:r>
            <w:r w:rsidRPr="00FA701B">
              <w:rPr>
                <w:rStyle w:val="Red"/>
                <w:rFonts w:ascii="Arial" w:hAnsi="Arial" w:cs="Arial"/>
                <w:b/>
                <w:bCs w:val="0"/>
                <w:color w:val="auto"/>
                <w:szCs w:val="20"/>
                <w:vertAlign w:val="superscript"/>
              </w:rPr>
              <w:t>3</w:t>
            </w:r>
          </w:p>
        </w:tc>
      </w:tr>
      <w:tr w:rsidR="0065682F" w:rsidRPr="00D70529" w14:paraId="7503FE76" w14:textId="77777777" w:rsidTr="00FA701B">
        <w:tc>
          <w:tcPr>
            <w:tcW w:w="834" w:type="pct"/>
            <w:vAlign w:val="center"/>
          </w:tcPr>
          <w:p w14:paraId="4236DA73" w14:textId="77777777" w:rsidR="0065682F" w:rsidRPr="008544D3" w:rsidRDefault="0065682F" w:rsidP="00FA701B">
            <w:pPr>
              <w:spacing w:after="168" w:line="259" w:lineRule="auto"/>
              <w:jc w:val="center"/>
              <w:rPr>
                <w:rStyle w:val="Red"/>
                <w:rFonts w:cs="Arial"/>
                <w:color w:val="auto"/>
                <w:sz w:val="20"/>
                <w:szCs w:val="20"/>
              </w:rPr>
            </w:pPr>
            <w:r w:rsidRPr="008544D3">
              <w:rPr>
                <w:rFonts w:cs="Arial"/>
                <w:sz w:val="20"/>
                <w:szCs w:val="20"/>
              </w:rPr>
              <w:t>Sulphur Dioxide</w:t>
            </w:r>
            <w:r>
              <w:rPr>
                <w:rFonts w:cs="Arial"/>
                <w:sz w:val="20"/>
                <w:szCs w:val="20"/>
              </w:rPr>
              <w:t xml:space="preserve"> (SO</w:t>
            </w:r>
            <w:r w:rsidRPr="00BF7FD2">
              <w:rPr>
                <w:rFonts w:cs="Arial"/>
                <w:sz w:val="16"/>
                <w:szCs w:val="16"/>
              </w:rPr>
              <w:t>2</w:t>
            </w:r>
            <w:r>
              <w:rPr>
                <w:rFonts w:cs="Arial"/>
                <w:sz w:val="20"/>
                <w:szCs w:val="20"/>
              </w:rPr>
              <w:t>)</w:t>
            </w:r>
          </w:p>
        </w:tc>
        <w:tc>
          <w:tcPr>
            <w:tcW w:w="834" w:type="pct"/>
            <w:vAlign w:val="center"/>
          </w:tcPr>
          <w:p w14:paraId="4D6737BB" w14:textId="599160E0" w:rsidR="0065682F" w:rsidRPr="008544D3" w:rsidRDefault="0065682F" w:rsidP="00FA701B">
            <w:pPr>
              <w:pStyle w:val="Bullet1"/>
              <w:numPr>
                <w:ilvl w:val="0"/>
                <w:numId w:val="0"/>
              </w:numPr>
              <w:ind w:left="85"/>
              <w:jc w:val="center"/>
              <w:rPr>
                <w:rStyle w:val="Red"/>
                <w:rFonts w:ascii="Arial" w:hAnsi="Arial" w:cs="Arial"/>
                <w:color w:val="auto"/>
                <w:szCs w:val="20"/>
              </w:rPr>
            </w:pPr>
            <w:r>
              <w:rPr>
                <w:rStyle w:val="Red"/>
                <w:rFonts w:ascii="Arial" w:hAnsi="Arial" w:cs="Arial"/>
                <w:color w:val="auto"/>
                <w:szCs w:val="20"/>
              </w:rPr>
              <w:t>Engine &amp; Gas Turbine</w:t>
            </w:r>
          </w:p>
        </w:tc>
        <w:tc>
          <w:tcPr>
            <w:tcW w:w="833" w:type="pct"/>
            <w:vAlign w:val="center"/>
          </w:tcPr>
          <w:p w14:paraId="67AFBA8D" w14:textId="16375BDD" w:rsidR="0065682F" w:rsidRPr="008544D3" w:rsidRDefault="0065682F" w:rsidP="00FA701B">
            <w:pPr>
              <w:pStyle w:val="Bullet1"/>
              <w:numPr>
                <w:ilvl w:val="0"/>
                <w:numId w:val="0"/>
              </w:numPr>
              <w:ind w:left="85"/>
              <w:jc w:val="center"/>
              <w:rPr>
                <w:rStyle w:val="Red"/>
                <w:rFonts w:ascii="Arial" w:hAnsi="Arial" w:cs="Arial"/>
                <w:color w:val="auto"/>
                <w:szCs w:val="20"/>
              </w:rPr>
            </w:pPr>
            <w:r w:rsidRPr="008544D3">
              <w:rPr>
                <w:rStyle w:val="Red"/>
                <w:rFonts w:ascii="Arial" w:hAnsi="Arial" w:cs="Arial"/>
                <w:color w:val="auto"/>
                <w:szCs w:val="20"/>
              </w:rPr>
              <w:t>N/A</w:t>
            </w:r>
          </w:p>
        </w:tc>
        <w:tc>
          <w:tcPr>
            <w:tcW w:w="833" w:type="pct"/>
            <w:vAlign w:val="center"/>
          </w:tcPr>
          <w:p w14:paraId="0BD1E57E" w14:textId="393E59FA" w:rsidR="0065682F" w:rsidRPr="008544D3" w:rsidRDefault="0065682F" w:rsidP="00FA701B">
            <w:pPr>
              <w:pStyle w:val="Bullet1"/>
              <w:numPr>
                <w:ilvl w:val="0"/>
                <w:numId w:val="0"/>
              </w:numPr>
              <w:ind w:left="85"/>
              <w:jc w:val="center"/>
              <w:rPr>
                <w:rStyle w:val="Red"/>
                <w:rFonts w:ascii="Arial" w:hAnsi="Arial" w:cs="Arial"/>
                <w:color w:val="auto"/>
                <w:szCs w:val="20"/>
              </w:rPr>
            </w:pPr>
            <w:r w:rsidRPr="008544D3">
              <w:rPr>
                <w:rStyle w:val="Red"/>
                <w:rFonts w:ascii="Arial" w:hAnsi="Arial" w:cs="Arial"/>
                <w:color w:val="auto"/>
                <w:szCs w:val="20"/>
              </w:rPr>
              <w:t>N/A</w:t>
            </w:r>
          </w:p>
        </w:tc>
        <w:tc>
          <w:tcPr>
            <w:tcW w:w="833" w:type="pct"/>
            <w:vAlign w:val="center"/>
          </w:tcPr>
          <w:p w14:paraId="0E5DBD1C" w14:textId="280E952D" w:rsidR="0065682F" w:rsidRPr="008544D3" w:rsidRDefault="0065682F" w:rsidP="00FA701B">
            <w:pPr>
              <w:pStyle w:val="Bullet1"/>
              <w:numPr>
                <w:ilvl w:val="0"/>
                <w:numId w:val="0"/>
              </w:numPr>
              <w:ind w:left="85"/>
              <w:jc w:val="center"/>
              <w:rPr>
                <w:rStyle w:val="Red"/>
                <w:rFonts w:ascii="Arial" w:hAnsi="Arial" w:cs="Arial"/>
                <w:color w:val="auto"/>
                <w:szCs w:val="20"/>
              </w:rPr>
            </w:pPr>
            <w:r w:rsidRPr="008544D3">
              <w:rPr>
                <w:rStyle w:val="Red"/>
                <w:rFonts w:ascii="Arial" w:hAnsi="Arial" w:cs="Arial"/>
                <w:color w:val="auto"/>
                <w:szCs w:val="20"/>
              </w:rPr>
              <w:t>40</w:t>
            </w:r>
          </w:p>
        </w:tc>
        <w:tc>
          <w:tcPr>
            <w:tcW w:w="833" w:type="pct"/>
            <w:vAlign w:val="center"/>
          </w:tcPr>
          <w:p w14:paraId="3D2CA6B3" w14:textId="527DB284" w:rsidR="0065682F" w:rsidRPr="00D70529" w:rsidRDefault="0065682F" w:rsidP="00FA701B">
            <w:pPr>
              <w:pStyle w:val="Bullet1"/>
              <w:numPr>
                <w:ilvl w:val="0"/>
                <w:numId w:val="0"/>
              </w:numPr>
              <w:ind w:left="680" w:hanging="680"/>
              <w:jc w:val="center"/>
              <w:rPr>
                <w:rStyle w:val="Red"/>
                <w:rFonts w:ascii="Arial" w:hAnsi="Arial" w:cs="Arial"/>
                <w:color w:val="auto"/>
              </w:rPr>
            </w:pPr>
            <w:r w:rsidRPr="008544D3">
              <w:rPr>
                <w:rStyle w:val="Red"/>
                <w:rFonts w:ascii="Arial" w:hAnsi="Arial" w:cs="Arial"/>
                <w:color w:val="auto"/>
                <w:szCs w:val="20"/>
              </w:rPr>
              <w:t>15</w:t>
            </w:r>
          </w:p>
        </w:tc>
      </w:tr>
      <w:tr w:rsidR="0065682F" w:rsidRPr="00D70529" w14:paraId="089D9E9F" w14:textId="77777777" w:rsidTr="00FA701B">
        <w:tc>
          <w:tcPr>
            <w:tcW w:w="834" w:type="pct"/>
            <w:vAlign w:val="center"/>
          </w:tcPr>
          <w:p w14:paraId="3545E21D" w14:textId="77777777" w:rsidR="0065682F" w:rsidRPr="008544D3" w:rsidRDefault="0065682F" w:rsidP="00FA701B">
            <w:pPr>
              <w:spacing w:after="46" w:line="259" w:lineRule="auto"/>
              <w:jc w:val="center"/>
              <w:rPr>
                <w:rFonts w:cs="Arial"/>
                <w:sz w:val="20"/>
                <w:szCs w:val="20"/>
              </w:rPr>
            </w:pPr>
            <w:r w:rsidRPr="008544D3">
              <w:rPr>
                <w:rFonts w:cs="Arial"/>
                <w:sz w:val="20"/>
                <w:szCs w:val="20"/>
              </w:rPr>
              <w:t>Oxides of Nitrogen  (NO and NO</w:t>
            </w:r>
            <w:r w:rsidRPr="008544D3">
              <w:rPr>
                <w:rFonts w:cs="Arial"/>
                <w:sz w:val="20"/>
                <w:szCs w:val="20"/>
                <w:vertAlign w:val="subscript"/>
              </w:rPr>
              <w:t xml:space="preserve">2 </w:t>
            </w:r>
            <w:r w:rsidRPr="008544D3">
              <w:rPr>
                <w:rFonts w:cs="Arial"/>
                <w:sz w:val="20"/>
                <w:szCs w:val="20"/>
              </w:rPr>
              <w:t>expressed as NO</w:t>
            </w:r>
            <w:r w:rsidRPr="008544D3">
              <w:rPr>
                <w:rFonts w:cs="Arial"/>
                <w:sz w:val="20"/>
                <w:szCs w:val="20"/>
                <w:vertAlign w:val="subscript"/>
              </w:rPr>
              <w:t>2</w:t>
            </w:r>
            <w:r w:rsidRPr="008544D3">
              <w:rPr>
                <w:rFonts w:cs="Arial"/>
                <w:sz w:val="20"/>
                <w:szCs w:val="20"/>
              </w:rPr>
              <w:t>)</w:t>
            </w:r>
          </w:p>
        </w:tc>
        <w:tc>
          <w:tcPr>
            <w:tcW w:w="834" w:type="pct"/>
            <w:vAlign w:val="center"/>
          </w:tcPr>
          <w:p w14:paraId="55004614" w14:textId="1DACC2BF" w:rsidR="0065682F" w:rsidRPr="008544D3" w:rsidRDefault="0065682F" w:rsidP="00FA701B">
            <w:pPr>
              <w:pStyle w:val="Bullet1"/>
              <w:numPr>
                <w:ilvl w:val="0"/>
                <w:numId w:val="0"/>
              </w:numPr>
              <w:spacing w:before="0" w:after="0"/>
              <w:ind w:left="85"/>
              <w:jc w:val="center"/>
              <w:rPr>
                <w:rStyle w:val="Red"/>
                <w:rFonts w:ascii="Arial" w:hAnsi="Arial" w:cs="Arial"/>
                <w:color w:val="auto"/>
                <w:szCs w:val="20"/>
              </w:rPr>
            </w:pPr>
            <w:r>
              <w:rPr>
                <w:rStyle w:val="Red"/>
                <w:rFonts w:ascii="Arial" w:hAnsi="Arial" w:cs="Arial"/>
                <w:color w:val="auto"/>
                <w:szCs w:val="20"/>
              </w:rPr>
              <w:t>Engine</w:t>
            </w:r>
          </w:p>
        </w:tc>
        <w:tc>
          <w:tcPr>
            <w:tcW w:w="833" w:type="pct"/>
            <w:vAlign w:val="center"/>
          </w:tcPr>
          <w:p w14:paraId="6E2AE284" w14:textId="3C4502E0" w:rsidR="0065682F" w:rsidRDefault="0065682F" w:rsidP="00FA701B">
            <w:pPr>
              <w:pStyle w:val="Bullet1"/>
              <w:numPr>
                <w:ilvl w:val="0"/>
                <w:numId w:val="0"/>
              </w:numPr>
              <w:spacing w:before="0" w:after="0"/>
              <w:ind w:left="85"/>
              <w:jc w:val="center"/>
              <w:rPr>
                <w:rStyle w:val="Red"/>
                <w:rFonts w:ascii="Arial" w:hAnsi="Arial" w:cs="Arial"/>
                <w:color w:val="auto"/>
                <w:szCs w:val="20"/>
              </w:rPr>
            </w:pPr>
            <w:r w:rsidRPr="008544D3">
              <w:rPr>
                <w:rStyle w:val="Red"/>
                <w:rFonts w:ascii="Arial" w:hAnsi="Arial" w:cs="Arial"/>
                <w:color w:val="auto"/>
                <w:szCs w:val="20"/>
              </w:rPr>
              <w:t>190</w:t>
            </w:r>
          </w:p>
        </w:tc>
        <w:tc>
          <w:tcPr>
            <w:tcW w:w="833" w:type="pct"/>
            <w:vAlign w:val="center"/>
          </w:tcPr>
          <w:p w14:paraId="18EF6872" w14:textId="6857777D" w:rsidR="0065682F" w:rsidRPr="008544D3" w:rsidRDefault="0065682F" w:rsidP="00FA701B">
            <w:pPr>
              <w:pStyle w:val="Bullet1"/>
              <w:numPr>
                <w:ilvl w:val="0"/>
                <w:numId w:val="0"/>
              </w:numPr>
              <w:spacing w:before="0" w:after="0"/>
              <w:ind w:left="85"/>
              <w:jc w:val="center"/>
              <w:rPr>
                <w:rStyle w:val="Red"/>
                <w:rFonts w:ascii="Arial" w:hAnsi="Arial" w:cs="Arial"/>
                <w:color w:val="auto"/>
                <w:szCs w:val="20"/>
              </w:rPr>
            </w:pPr>
            <w:r w:rsidRPr="008544D3">
              <w:rPr>
                <w:rStyle w:val="Red"/>
                <w:rFonts w:ascii="Arial" w:hAnsi="Arial" w:cs="Arial"/>
                <w:color w:val="auto"/>
                <w:szCs w:val="20"/>
              </w:rPr>
              <w:t>95</w:t>
            </w:r>
          </w:p>
        </w:tc>
        <w:tc>
          <w:tcPr>
            <w:tcW w:w="833" w:type="pct"/>
            <w:vAlign w:val="center"/>
          </w:tcPr>
          <w:p w14:paraId="33869E14" w14:textId="7E8FEF0B" w:rsidR="0065682F" w:rsidRPr="008544D3" w:rsidRDefault="0065682F" w:rsidP="00FA701B">
            <w:pPr>
              <w:pStyle w:val="Bullet1"/>
              <w:numPr>
                <w:ilvl w:val="0"/>
                <w:numId w:val="0"/>
              </w:numPr>
              <w:spacing w:before="0" w:after="0"/>
              <w:ind w:left="85"/>
              <w:jc w:val="center"/>
              <w:rPr>
                <w:rStyle w:val="Red"/>
                <w:rFonts w:ascii="Arial" w:hAnsi="Arial" w:cs="Arial"/>
                <w:color w:val="auto"/>
                <w:szCs w:val="20"/>
              </w:rPr>
            </w:pPr>
            <w:r w:rsidRPr="008544D3">
              <w:rPr>
                <w:rStyle w:val="Red"/>
                <w:rFonts w:ascii="Arial" w:hAnsi="Arial" w:cs="Arial"/>
                <w:color w:val="auto"/>
                <w:szCs w:val="20"/>
              </w:rPr>
              <w:t>190</w:t>
            </w:r>
          </w:p>
        </w:tc>
        <w:tc>
          <w:tcPr>
            <w:tcW w:w="833" w:type="pct"/>
            <w:vAlign w:val="center"/>
          </w:tcPr>
          <w:p w14:paraId="529065C9" w14:textId="0B0A215F" w:rsidR="0065682F" w:rsidRPr="00D70529" w:rsidRDefault="0065682F" w:rsidP="00FA701B">
            <w:pPr>
              <w:pStyle w:val="Bullet1"/>
              <w:numPr>
                <w:ilvl w:val="0"/>
                <w:numId w:val="0"/>
              </w:numPr>
              <w:jc w:val="center"/>
              <w:rPr>
                <w:rStyle w:val="Red"/>
                <w:rFonts w:ascii="Arial" w:hAnsi="Arial" w:cs="Arial"/>
              </w:rPr>
            </w:pPr>
            <w:r w:rsidRPr="008544D3">
              <w:rPr>
                <w:rStyle w:val="Red"/>
                <w:rFonts w:ascii="Arial" w:hAnsi="Arial" w:cs="Arial"/>
                <w:color w:val="auto"/>
                <w:szCs w:val="20"/>
              </w:rPr>
              <w:t>190</w:t>
            </w:r>
          </w:p>
        </w:tc>
      </w:tr>
      <w:tr w:rsidR="0065682F" w:rsidRPr="00D70529" w14:paraId="3931D4CD" w14:textId="77777777" w:rsidTr="00FA701B">
        <w:tc>
          <w:tcPr>
            <w:tcW w:w="834" w:type="pct"/>
            <w:vAlign w:val="center"/>
          </w:tcPr>
          <w:p w14:paraId="37C22BEA" w14:textId="58F7DCA3" w:rsidR="0065682F" w:rsidRPr="008544D3" w:rsidRDefault="0065682F" w:rsidP="00FA701B">
            <w:pPr>
              <w:spacing w:after="46" w:line="259" w:lineRule="auto"/>
              <w:jc w:val="center"/>
              <w:rPr>
                <w:rFonts w:cs="Arial"/>
                <w:sz w:val="20"/>
                <w:szCs w:val="20"/>
              </w:rPr>
            </w:pPr>
            <w:r w:rsidRPr="008544D3">
              <w:rPr>
                <w:rFonts w:cs="Arial"/>
                <w:sz w:val="20"/>
                <w:szCs w:val="20"/>
              </w:rPr>
              <w:t>Oxides of Nitrogen  (NO and NO</w:t>
            </w:r>
            <w:r w:rsidRPr="008544D3">
              <w:rPr>
                <w:rFonts w:cs="Arial"/>
                <w:sz w:val="20"/>
                <w:szCs w:val="20"/>
                <w:vertAlign w:val="subscript"/>
              </w:rPr>
              <w:t xml:space="preserve">2 </w:t>
            </w:r>
            <w:r w:rsidRPr="008544D3">
              <w:rPr>
                <w:rFonts w:cs="Arial"/>
                <w:sz w:val="20"/>
                <w:szCs w:val="20"/>
              </w:rPr>
              <w:t>expressed as NO</w:t>
            </w:r>
            <w:r w:rsidRPr="008544D3">
              <w:rPr>
                <w:rFonts w:cs="Arial"/>
                <w:sz w:val="20"/>
                <w:szCs w:val="20"/>
                <w:vertAlign w:val="subscript"/>
              </w:rPr>
              <w:t>2</w:t>
            </w:r>
            <w:r w:rsidRPr="008544D3">
              <w:rPr>
                <w:rFonts w:cs="Arial"/>
                <w:sz w:val="20"/>
                <w:szCs w:val="20"/>
              </w:rPr>
              <w:t>)</w:t>
            </w:r>
          </w:p>
        </w:tc>
        <w:tc>
          <w:tcPr>
            <w:tcW w:w="834" w:type="pct"/>
            <w:vAlign w:val="center"/>
          </w:tcPr>
          <w:p w14:paraId="2F1B8787" w14:textId="1C6645E0" w:rsidR="0065682F" w:rsidRDefault="0065682F" w:rsidP="00FA701B">
            <w:pPr>
              <w:pStyle w:val="Bullet1"/>
              <w:numPr>
                <w:ilvl w:val="0"/>
                <w:numId w:val="0"/>
              </w:numPr>
              <w:spacing w:before="0" w:after="0"/>
              <w:ind w:left="85"/>
              <w:jc w:val="center"/>
              <w:rPr>
                <w:rStyle w:val="Red"/>
                <w:rFonts w:ascii="Arial" w:hAnsi="Arial" w:cs="Arial"/>
                <w:color w:val="auto"/>
                <w:szCs w:val="20"/>
              </w:rPr>
            </w:pPr>
            <w:r>
              <w:rPr>
                <w:rStyle w:val="Red"/>
                <w:rFonts w:ascii="Arial" w:hAnsi="Arial" w:cs="Arial"/>
                <w:color w:val="auto"/>
                <w:szCs w:val="20"/>
              </w:rPr>
              <w:t>Gas Turbine</w:t>
            </w:r>
          </w:p>
        </w:tc>
        <w:tc>
          <w:tcPr>
            <w:tcW w:w="833" w:type="pct"/>
            <w:vAlign w:val="center"/>
          </w:tcPr>
          <w:p w14:paraId="4E2AFF83" w14:textId="6B412F50" w:rsidR="0065682F" w:rsidRPr="008544D3" w:rsidRDefault="0065682F" w:rsidP="00FA701B">
            <w:pPr>
              <w:pStyle w:val="Bullet1"/>
              <w:numPr>
                <w:ilvl w:val="0"/>
                <w:numId w:val="0"/>
              </w:numPr>
              <w:spacing w:before="0" w:after="0"/>
              <w:ind w:left="85"/>
              <w:jc w:val="center"/>
              <w:rPr>
                <w:rStyle w:val="Red"/>
                <w:rFonts w:ascii="Arial" w:hAnsi="Arial" w:cs="Arial"/>
                <w:color w:val="auto"/>
                <w:szCs w:val="20"/>
              </w:rPr>
            </w:pPr>
            <w:r w:rsidRPr="008544D3">
              <w:rPr>
                <w:rStyle w:val="Red"/>
                <w:rFonts w:ascii="Arial" w:hAnsi="Arial" w:cs="Arial"/>
                <w:color w:val="auto"/>
                <w:szCs w:val="20"/>
              </w:rPr>
              <w:t>75</w:t>
            </w:r>
          </w:p>
        </w:tc>
        <w:tc>
          <w:tcPr>
            <w:tcW w:w="833" w:type="pct"/>
            <w:vAlign w:val="center"/>
          </w:tcPr>
          <w:p w14:paraId="62992AA4" w14:textId="3EC102B4" w:rsidR="0065682F" w:rsidRDefault="0065682F" w:rsidP="00FA701B">
            <w:pPr>
              <w:pStyle w:val="Bullet1"/>
              <w:numPr>
                <w:ilvl w:val="0"/>
                <w:numId w:val="0"/>
              </w:numPr>
              <w:spacing w:before="0" w:after="0"/>
              <w:ind w:left="85"/>
              <w:jc w:val="center"/>
              <w:rPr>
                <w:rStyle w:val="Red"/>
                <w:rFonts w:ascii="Arial" w:hAnsi="Arial" w:cs="Arial"/>
                <w:color w:val="auto"/>
                <w:szCs w:val="20"/>
              </w:rPr>
            </w:pPr>
            <w:r w:rsidRPr="008544D3">
              <w:rPr>
                <w:rStyle w:val="Red"/>
                <w:rFonts w:ascii="Arial" w:hAnsi="Arial" w:cs="Arial"/>
                <w:color w:val="auto"/>
                <w:szCs w:val="20"/>
              </w:rPr>
              <w:t>50</w:t>
            </w:r>
          </w:p>
        </w:tc>
        <w:tc>
          <w:tcPr>
            <w:tcW w:w="833" w:type="pct"/>
            <w:vAlign w:val="center"/>
          </w:tcPr>
          <w:p w14:paraId="2905BE8E" w14:textId="0D9189F0" w:rsidR="0065682F" w:rsidRPr="008544D3" w:rsidRDefault="0065682F" w:rsidP="00FA701B">
            <w:pPr>
              <w:pStyle w:val="Bullet1"/>
              <w:numPr>
                <w:ilvl w:val="0"/>
                <w:numId w:val="0"/>
              </w:numPr>
              <w:spacing w:before="0" w:after="0"/>
              <w:ind w:left="85"/>
              <w:jc w:val="center"/>
              <w:rPr>
                <w:rStyle w:val="Red"/>
                <w:rFonts w:ascii="Arial" w:hAnsi="Arial" w:cs="Arial"/>
                <w:color w:val="auto"/>
                <w:szCs w:val="20"/>
              </w:rPr>
            </w:pPr>
            <w:r w:rsidRPr="008544D3">
              <w:rPr>
                <w:rStyle w:val="Red"/>
                <w:rFonts w:ascii="Arial" w:hAnsi="Arial" w:cs="Arial"/>
                <w:color w:val="auto"/>
                <w:szCs w:val="20"/>
              </w:rPr>
              <w:t>75</w:t>
            </w:r>
          </w:p>
        </w:tc>
        <w:tc>
          <w:tcPr>
            <w:tcW w:w="833" w:type="pct"/>
            <w:vAlign w:val="center"/>
          </w:tcPr>
          <w:p w14:paraId="5C6C136B" w14:textId="236567CC" w:rsidR="0065682F" w:rsidRDefault="0065682F" w:rsidP="00FA701B">
            <w:pPr>
              <w:pStyle w:val="Bullet1"/>
              <w:numPr>
                <w:ilvl w:val="0"/>
                <w:numId w:val="0"/>
              </w:numPr>
              <w:spacing w:before="0" w:after="0"/>
              <w:jc w:val="center"/>
              <w:rPr>
                <w:rStyle w:val="Red"/>
                <w:rFonts w:ascii="Arial" w:hAnsi="Arial" w:cs="Arial"/>
                <w:color w:val="auto"/>
                <w:szCs w:val="20"/>
              </w:rPr>
            </w:pPr>
            <w:r w:rsidRPr="008544D3">
              <w:rPr>
                <w:rStyle w:val="Red"/>
                <w:rFonts w:ascii="Arial" w:hAnsi="Arial" w:cs="Arial"/>
                <w:color w:val="auto"/>
                <w:szCs w:val="20"/>
              </w:rPr>
              <w:t>75</w:t>
            </w:r>
          </w:p>
        </w:tc>
      </w:tr>
      <w:tr w:rsidR="0065682F" w:rsidRPr="00D70529" w14:paraId="0E5EC791" w14:textId="77777777" w:rsidTr="00FA701B">
        <w:tc>
          <w:tcPr>
            <w:tcW w:w="834" w:type="pct"/>
            <w:vAlign w:val="center"/>
          </w:tcPr>
          <w:p w14:paraId="21DB01FF" w14:textId="77777777" w:rsidR="0065682F" w:rsidRPr="008544D3" w:rsidRDefault="0065682F" w:rsidP="00FA701B">
            <w:pPr>
              <w:spacing w:line="259" w:lineRule="auto"/>
              <w:jc w:val="center"/>
              <w:rPr>
                <w:rStyle w:val="Red"/>
                <w:rFonts w:cs="Arial"/>
                <w:color w:val="auto"/>
                <w:sz w:val="20"/>
                <w:szCs w:val="20"/>
              </w:rPr>
            </w:pPr>
            <w:r w:rsidRPr="008544D3">
              <w:rPr>
                <w:rFonts w:cs="Arial"/>
                <w:sz w:val="20"/>
                <w:szCs w:val="20"/>
              </w:rPr>
              <w:t>Carbon monoxide</w:t>
            </w:r>
            <w:r>
              <w:rPr>
                <w:rFonts w:cs="Arial"/>
                <w:sz w:val="20"/>
                <w:szCs w:val="20"/>
              </w:rPr>
              <w:t xml:space="preserve"> (CO)</w:t>
            </w:r>
          </w:p>
        </w:tc>
        <w:tc>
          <w:tcPr>
            <w:tcW w:w="834" w:type="pct"/>
            <w:vAlign w:val="center"/>
          </w:tcPr>
          <w:p w14:paraId="69E84B02" w14:textId="1EAEE4E6" w:rsidR="0065682F" w:rsidRPr="008544D3" w:rsidRDefault="0065682F" w:rsidP="00FA701B">
            <w:pPr>
              <w:pStyle w:val="Bullet1"/>
              <w:numPr>
                <w:ilvl w:val="0"/>
                <w:numId w:val="0"/>
              </w:numPr>
              <w:ind w:left="85"/>
              <w:jc w:val="center"/>
              <w:rPr>
                <w:rStyle w:val="Red"/>
                <w:rFonts w:ascii="Arial" w:hAnsi="Arial" w:cs="Arial"/>
                <w:color w:val="auto"/>
                <w:szCs w:val="20"/>
              </w:rPr>
            </w:pPr>
            <w:r>
              <w:rPr>
                <w:rStyle w:val="Red"/>
                <w:rFonts w:ascii="Arial" w:hAnsi="Arial" w:cs="Arial"/>
                <w:color w:val="auto"/>
                <w:szCs w:val="20"/>
              </w:rPr>
              <w:t>Engine and Gas Turbine</w:t>
            </w:r>
          </w:p>
        </w:tc>
        <w:tc>
          <w:tcPr>
            <w:tcW w:w="833" w:type="pct"/>
            <w:vAlign w:val="center"/>
          </w:tcPr>
          <w:p w14:paraId="16AA52E4" w14:textId="044BCC03" w:rsidR="0065682F" w:rsidRPr="008544D3" w:rsidRDefault="0065682F" w:rsidP="00FA701B">
            <w:pPr>
              <w:pStyle w:val="Bullet1"/>
              <w:numPr>
                <w:ilvl w:val="0"/>
                <w:numId w:val="0"/>
              </w:numPr>
              <w:ind w:left="85"/>
              <w:jc w:val="center"/>
              <w:rPr>
                <w:rStyle w:val="Red"/>
                <w:rFonts w:ascii="Arial" w:hAnsi="Arial" w:cs="Arial"/>
                <w:color w:val="auto"/>
                <w:szCs w:val="20"/>
              </w:rPr>
            </w:pPr>
            <w:r w:rsidRPr="008544D3">
              <w:rPr>
                <w:rStyle w:val="Red"/>
                <w:rFonts w:ascii="Arial" w:hAnsi="Arial" w:cs="Arial"/>
                <w:color w:val="auto"/>
                <w:szCs w:val="20"/>
              </w:rPr>
              <w:t>No limit</w:t>
            </w:r>
          </w:p>
        </w:tc>
        <w:tc>
          <w:tcPr>
            <w:tcW w:w="833" w:type="pct"/>
            <w:vAlign w:val="center"/>
          </w:tcPr>
          <w:p w14:paraId="0F926E7C" w14:textId="3690058D" w:rsidR="0065682F" w:rsidRPr="008544D3" w:rsidRDefault="0065682F" w:rsidP="00FA701B">
            <w:pPr>
              <w:pStyle w:val="Bullet1"/>
              <w:numPr>
                <w:ilvl w:val="0"/>
                <w:numId w:val="0"/>
              </w:numPr>
              <w:ind w:left="85"/>
              <w:jc w:val="center"/>
              <w:rPr>
                <w:rStyle w:val="Red"/>
                <w:rFonts w:ascii="Arial" w:hAnsi="Arial" w:cs="Arial"/>
                <w:color w:val="auto"/>
                <w:szCs w:val="20"/>
              </w:rPr>
            </w:pPr>
            <w:r w:rsidRPr="008544D3">
              <w:rPr>
                <w:rStyle w:val="Red"/>
                <w:rFonts w:ascii="Arial" w:hAnsi="Arial" w:cs="Arial"/>
                <w:color w:val="auto"/>
                <w:szCs w:val="20"/>
              </w:rPr>
              <w:t>No limit</w:t>
            </w:r>
          </w:p>
        </w:tc>
        <w:tc>
          <w:tcPr>
            <w:tcW w:w="833" w:type="pct"/>
            <w:vAlign w:val="center"/>
          </w:tcPr>
          <w:p w14:paraId="7FA54DF4" w14:textId="4E31BC54" w:rsidR="0065682F" w:rsidRPr="008544D3" w:rsidRDefault="0065682F" w:rsidP="00FA701B">
            <w:pPr>
              <w:pStyle w:val="Bullet1"/>
              <w:numPr>
                <w:ilvl w:val="0"/>
                <w:numId w:val="0"/>
              </w:numPr>
              <w:ind w:left="85"/>
              <w:jc w:val="center"/>
              <w:rPr>
                <w:rStyle w:val="Red"/>
                <w:rFonts w:ascii="Arial" w:hAnsi="Arial" w:cs="Arial"/>
                <w:color w:val="auto"/>
                <w:szCs w:val="20"/>
              </w:rPr>
            </w:pPr>
            <w:r w:rsidRPr="008544D3">
              <w:rPr>
                <w:rStyle w:val="Red"/>
                <w:rFonts w:ascii="Arial" w:hAnsi="Arial" w:cs="Arial"/>
                <w:color w:val="auto"/>
                <w:szCs w:val="20"/>
              </w:rPr>
              <w:t>No limit</w:t>
            </w:r>
          </w:p>
        </w:tc>
        <w:tc>
          <w:tcPr>
            <w:tcW w:w="833" w:type="pct"/>
            <w:vAlign w:val="center"/>
          </w:tcPr>
          <w:p w14:paraId="03AC91B7" w14:textId="6512AEA4" w:rsidR="0065682F" w:rsidRPr="00D70529" w:rsidRDefault="0065682F" w:rsidP="00FA701B">
            <w:pPr>
              <w:pStyle w:val="Bullet1"/>
              <w:numPr>
                <w:ilvl w:val="0"/>
                <w:numId w:val="0"/>
              </w:numPr>
              <w:ind w:left="85"/>
              <w:jc w:val="center"/>
              <w:rPr>
                <w:rStyle w:val="Red"/>
                <w:rFonts w:ascii="Arial" w:hAnsi="Arial" w:cs="Arial"/>
              </w:rPr>
            </w:pPr>
            <w:r w:rsidRPr="008544D3">
              <w:rPr>
                <w:rStyle w:val="Red"/>
                <w:rFonts w:ascii="Arial" w:hAnsi="Arial" w:cs="Arial"/>
                <w:color w:val="auto"/>
                <w:szCs w:val="20"/>
              </w:rPr>
              <w:t>No limit</w:t>
            </w:r>
          </w:p>
        </w:tc>
      </w:tr>
    </w:tbl>
    <w:bookmarkEnd w:id="7"/>
    <w:bookmarkEnd w:id="8"/>
    <w:p w14:paraId="3CB3F307" w14:textId="60C16B2C" w:rsidR="00032DEF" w:rsidRDefault="0072665E" w:rsidP="00522F23">
      <w:pPr>
        <w:pStyle w:val="Bullet1"/>
        <w:numPr>
          <w:ilvl w:val="0"/>
          <w:numId w:val="0"/>
        </w:numPr>
        <w:ind w:left="680"/>
        <w:rPr>
          <w:rStyle w:val="Red"/>
          <w:rFonts w:ascii="Arial" w:hAnsi="Arial" w:cs="Arial"/>
          <w:bCs w:val="0"/>
          <w:color w:val="auto"/>
          <w:sz w:val="24"/>
        </w:rPr>
      </w:pPr>
      <w:r w:rsidRPr="00522F23">
        <w:rPr>
          <w:rStyle w:val="Red"/>
          <w:rFonts w:ascii="Arial" w:hAnsi="Arial" w:cs="Arial"/>
          <w:color w:val="auto"/>
        </w:rPr>
        <w:t>All limits are defined at a temperature of 273.15 K, a pressure of 101.3 kPa and after correction for the water vapour content of the waste gases at a standardised O</w:t>
      </w:r>
      <w:r w:rsidRPr="00522F23">
        <w:rPr>
          <w:rStyle w:val="Red"/>
          <w:rFonts w:ascii="Arial" w:hAnsi="Arial" w:cs="Arial"/>
          <w:color w:val="auto"/>
          <w:vertAlign w:val="subscript"/>
        </w:rPr>
        <w:t xml:space="preserve">2 </w:t>
      </w:r>
      <w:r w:rsidRPr="00522F23">
        <w:rPr>
          <w:rStyle w:val="Red"/>
          <w:rFonts w:ascii="Arial" w:hAnsi="Arial" w:cs="Arial"/>
          <w:color w:val="auto"/>
        </w:rPr>
        <w:t>content of 15%</w:t>
      </w:r>
      <w:r w:rsidR="00032DEF" w:rsidRPr="00032DEF">
        <w:rPr>
          <w:rStyle w:val="Red"/>
          <w:rFonts w:ascii="Arial" w:hAnsi="Arial" w:cs="Arial"/>
          <w:color w:val="auto"/>
        </w:rPr>
        <w:t xml:space="preserve"> for engines and gas turbines and 3%</w:t>
      </w:r>
      <w:r w:rsidR="004B7D18">
        <w:rPr>
          <w:rStyle w:val="Red"/>
          <w:rFonts w:ascii="Arial" w:hAnsi="Arial" w:cs="Arial"/>
          <w:color w:val="auto"/>
        </w:rPr>
        <w:t xml:space="preserve"> for</w:t>
      </w:r>
      <w:r w:rsidR="00032DEF" w:rsidRPr="00032DEF">
        <w:rPr>
          <w:rStyle w:val="Red"/>
          <w:rFonts w:ascii="Arial" w:hAnsi="Arial" w:cs="Arial"/>
          <w:color w:val="auto"/>
        </w:rPr>
        <w:t xml:space="preserve"> all other MCPs</w:t>
      </w:r>
      <w:r w:rsidRPr="00522F23">
        <w:rPr>
          <w:rStyle w:val="Red"/>
          <w:rFonts w:ascii="Arial" w:hAnsi="Arial" w:cs="Arial"/>
          <w:color w:val="auto"/>
        </w:rPr>
        <w:t>.</w:t>
      </w:r>
    </w:p>
    <w:p w14:paraId="09BEA7F0" w14:textId="64CE5993" w:rsidR="00D71E36" w:rsidRDefault="00EE085A" w:rsidP="00D70529">
      <w:pPr>
        <w:pStyle w:val="Bullet1"/>
        <w:rPr>
          <w:rStyle w:val="Red"/>
          <w:rFonts w:ascii="Arial" w:hAnsi="Arial" w:cs="Arial"/>
          <w:color w:val="auto"/>
        </w:rPr>
      </w:pPr>
      <w:r w:rsidRPr="00EE085A">
        <w:rPr>
          <w:rStyle w:val="Red"/>
          <w:rFonts w:ascii="Arial" w:hAnsi="Arial" w:cs="Arial"/>
          <w:color w:val="auto"/>
        </w:rPr>
        <w:t xml:space="preserve">Limited operating hours MCPs burning </w:t>
      </w:r>
      <w:r>
        <w:rPr>
          <w:rStyle w:val="Red"/>
          <w:rFonts w:ascii="Arial" w:hAnsi="Arial" w:cs="Arial"/>
          <w:color w:val="auto"/>
        </w:rPr>
        <w:t>n</w:t>
      </w:r>
      <w:r w:rsidRPr="00EE085A">
        <w:rPr>
          <w:rStyle w:val="Red"/>
          <w:rFonts w:ascii="Arial" w:hAnsi="Arial" w:cs="Arial"/>
          <w:color w:val="auto"/>
        </w:rPr>
        <w:t xml:space="preserve">atural gas and/or gas oil have no emission limit values for the </w:t>
      </w:r>
      <w:r w:rsidR="005E0D71" w:rsidRPr="00EE085A">
        <w:rPr>
          <w:rStyle w:val="Red"/>
          <w:rFonts w:ascii="Arial" w:hAnsi="Arial" w:cs="Arial"/>
          <w:color w:val="auto"/>
        </w:rPr>
        <w:t>parameter’s</w:t>
      </w:r>
      <w:r w:rsidRPr="00EE085A">
        <w:rPr>
          <w:rStyle w:val="Red"/>
          <w:rFonts w:ascii="Arial" w:hAnsi="Arial" w:cs="Arial"/>
          <w:color w:val="auto"/>
        </w:rPr>
        <w:t xml:space="preserve"> </w:t>
      </w:r>
      <w:r w:rsidR="00BC1D4F">
        <w:rPr>
          <w:rStyle w:val="Red"/>
          <w:rFonts w:ascii="Arial" w:hAnsi="Arial" w:cs="Arial"/>
          <w:color w:val="auto"/>
        </w:rPr>
        <w:t>O</w:t>
      </w:r>
      <w:r w:rsidRPr="00EE085A">
        <w:rPr>
          <w:rStyle w:val="Red"/>
          <w:rFonts w:ascii="Arial" w:hAnsi="Arial" w:cs="Arial"/>
          <w:color w:val="auto"/>
        </w:rPr>
        <w:t xml:space="preserve">xides of Nitrogen and </w:t>
      </w:r>
      <w:r>
        <w:rPr>
          <w:rStyle w:val="Red"/>
          <w:rFonts w:ascii="Arial" w:hAnsi="Arial" w:cs="Arial"/>
          <w:color w:val="auto"/>
        </w:rPr>
        <w:t>C</w:t>
      </w:r>
      <w:r w:rsidRPr="00EE085A">
        <w:rPr>
          <w:rStyle w:val="Red"/>
          <w:rFonts w:ascii="Arial" w:hAnsi="Arial" w:cs="Arial"/>
          <w:color w:val="auto"/>
        </w:rPr>
        <w:t xml:space="preserve">arbon </w:t>
      </w:r>
      <w:r>
        <w:rPr>
          <w:rStyle w:val="Red"/>
          <w:rFonts w:ascii="Arial" w:hAnsi="Arial" w:cs="Arial"/>
          <w:color w:val="auto"/>
        </w:rPr>
        <w:t>M</w:t>
      </w:r>
      <w:r w:rsidRPr="00EE085A">
        <w:rPr>
          <w:rStyle w:val="Red"/>
          <w:rFonts w:ascii="Arial" w:hAnsi="Arial" w:cs="Arial"/>
          <w:color w:val="auto"/>
        </w:rPr>
        <w:t xml:space="preserve">onoxide. </w:t>
      </w:r>
    </w:p>
    <w:p w14:paraId="26E6A535" w14:textId="7F439892" w:rsidR="00EB1294" w:rsidRDefault="00EB1294" w:rsidP="00D70529">
      <w:pPr>
        <w:pStyle w:val="Bullet1"/>
        <w:rPr>
          <w:rStyle w:val="Red"/>
          <w:rFonts w:ascii="Arial" w:hAnsi="Arial" w:cs="Arial"/>
          <w:color w:val="auto"/>
        </w:rPr>
      </w:pPr>
      <w:r w:rsidRPr="00EB1294">
        <w:rPr>
          <w:rStyle w:val="Red"/>
          <w:rFonts w:ascii="Arial" w:hAnsi="Arial" w:cs="Arial"/>
          <w:color w:val="auto"/>
        </w:rPr>
        <w:t xml:space="preserve">Limited operating hours MCPs burning biogas and/or </w:t>
      </w:r>
      <w:r>
        <w:rPr>
          <w:rStyle w:val="Red"/>
          <w:rFonts w:ascii="Arial" w:hAnsi="Arial" w:cs="Arial"/>
          <w:color w:val="auto"/>
        </w:rPr>
        <w:t>g</w:t>
      </w:r>
      <w:r w:rsidRPr="00EB1294">
        <w:rPr>
          <w:rStyle w:val="Red"/>
          <w:rFonts w:ascii="Arial" w:hAnsi="Arial" w:cs="Arial"/>
          <w:color w:val="auto"/>
        </w:rPr>
        <w:t xml:space="preserve">aseous fuels other than </w:t>
      </w:r>
      <w:r w:rsidR="00A24856">
        <w:rPr>
          <w:rStyle w:val="Red"/>
          <w:rFonts w:ascii="Arial" w:hAnsi="Arial" w:cs="Arial"/>
          <w:color w:val="auto"/>
        </w:rPr>
        <w:t>n</w:t>
      </w:r>
      <w:r w:rsidRPr="00EB1294">
        <w:rPr>
          <w:rStyle w:val="Red"/>
          <w:rFonts w:ascii="Arial" w:hAnsi="Arial" w:cs="Arial"/>
          <w:color w:val="auto"/>
        </w:rPr>
        <w:t xml:space="preserve">atural gas have no emission limit values for the parameters </w:t>
      </w:r>
      <w:r w:rsidR="00BC1D4F">
        <w:rPr>
          <w:rStyle w:val="Red"/>
          <w:rFonts w:ascii="Arial" w:hAnsi="Arial" w:cs="Arial"/>
          <w:color w:val="auto"/>
        </w:rPr>
        <w:t>S</w:t>
      </w:r>
      <w:r w:rsidRPr="00EB1294">
        <w:rPr>
          <w:rStyle w:val="Red"/>
          <w:rFonts w:ascii="Arial" w:hAnsi="Arial" w:cs="Arial"/>
          <w:color w:val="auto"/>
        </w:rPr>
        <w:t xml:space="preserve">ulphur </w:t>
      </w:r>
      <w:r w:rsidR="00BC1D4F">
        <w:rPr>
          <w:rStyle w:val="Red"/>
          <w:rFonts w:ascii="Arial" w:hAnsi="Arial" w:cs="Arial"/>
          <w:color w:val="auto"/>
        </w:rPr>
        <w:t>D</w:t>
      </w:r>
      <w:r w:rsidRPr="00EB1294">
        <w:rPr>
          <w:rStyle w:val="Red"/>
          <w:rFonts w:ascii="Arial" w:hAnsi="Arial" w:cs="Arial"/>
          <w:color w:val="auto"/>
        </w:rPr>
        <w:t xml:space="preserve">ioxide, </w:t>
      </w:r>
      <w:r w:rsidR="00BC1D4F">
        <w:rPr>
          <w:rStyle w:val="Red"/>
          <w:rFonts w:ascii="Arial" w:hAnsi="Arial" w:cs="Arial"/>
          <w:color w:val="auto"/>
        </w:rPr>
        <w:t>O</w:t>
      </w:r>
      <w:r w:rsidRPr="00EB1294">
        <w:rPr>
          <w:rStyle w:val="Red"/>
          <w:rFonts w:ascii="Arial" w:hAnsi="Arial" w:cs="Arial"/>
          <w:color w:val="auto"/>
        </w:rPr>
        <w:t xml:space="preserve">xides of Nitrogen and </w:t>
      </w:r>
      <w:r w:rsidR="00BC1D4F">
        <w:rPr>
          <w:rStyle w:val="Red"/>
          <w:rFonts w:ascii="Arial" w:hAnsi="Arial" w:cs="Arial"/>
          <w:color w:val="auto"/>
        </w:rPr>
        <w:t>C</w:t>
      </w:r>
      <w:r w:rsidRPr="00EB1294">
        <w:rPr>
          <w:rStyle w:val="Red"/>
          <w:rFonts w:ascii="Arial" w:hAnsi="Arial" w:cs="Arial"/>
          <w:color w:val="auto"/>
        </w:rPr>
        <w:t xml:space="preserve">arbon </w:t>
      </w:r>
      <w:r w:rsidR="00BC1D4F">
        <w:rPr>
          <w:rStyle w:val="Red"/>
          <w:rFonts w:ascii="Arial" w:hAnsi="Arial" w:cs="Arial"/>
          <w:color w:val="auto"/>
        </w:rPr>
        <w:t>M</w:t>
      </w:r>
      <w:r w:rsidRPr="00EB1294">
        <w:rPr>
          <w:rStyle w:val="Red"/>
          <w:rFonts w:ascii="Arial" w:hAnsi="Arial" w:cs="Arial"/>
          <w:color w:val="auto"/>
        </w:rPr>
        <w:t>onoxide.</w:t>
      </w:r>
    </w:p>
    <w:p w14:paraId="4565F9CF" w14:textId="24631F90" w:rsidR="00D70529" w:rsidRPr="00D70529" w:rsidRDefault="00D70529" w:rsidP="00D70529">
      <w:pPr>
        <w:pStyle w:val="Bullet1"/>
        <w:rPr>
          <w:rStyle w:val="Red"/>
          <w:rFonts w:ascii="Arial" w:hAnsi="Arial" w:cs="Arial"/>
          <w:color w:val="auto"/>
        </w:rPr>
      </w:pPr>
      <w:r w:rsidRPr="00D70529">
        <w:rPr>
          <w:rStyle w:val="Red"/>
          <w:rFonts w:ascii="Arial" w:hAnsi="Arial" w:cs="Arial"/>
          <w:color w:val="auto"/>
        </w:rPr>
        <w:t xml:space="preserve">Limited </w:t>
      </w:r>
      <w:r w:rsidR="0024151B">
        <w:rPr>
          <w:rStyle w:val="Red"/>
          <w:rFonts w:ascii="Arial" w:hAnsi="Arial" w:cs="Arial"/>
          <w:color w:val="auto"/>
        </w:rPr>
        <w:t>o</w:t>
      </w:r>
      <w:r w:rsidRPr="00D70529">
        <w:rPr>
          <w:rStyle w:val="Red"/>
          <w:rFonts w:ascii="Arial" w:hAnsi="Arial" w:cs="Arial"/>
          <w:color w:val="auto"/>
        </w:rPr>
        <w:t>perating hours MCPs</w:t>
      </w:r>
      <w:r w:rsidR="007A4684">
        <w:rPr>
          <w:rStyle w:val="Red"/>
          <w:rFonts w:ascii="Arial" w:hAnsi="Arial" w:cs="Arial"/>
          <w:color w:val="auto"/>
        </w:rPr>
        <w:t xml:space="preserve"> shall</w:t>
      </w:r>
      <w:r w:rsidRPr="00D70529">
        <w:rPr>
          <w:rStyle w:val="Red"/>
          <w:rFonts w:ascii="Arial" w:hAnsi="Arial" w:cs="Arial"/>
          <w:color w:val="auto"/>
        </w:rPr>
        <w:t>:</w:t>
      </w:r>
    </w:p>
    <w:p w14:paraId="742D5AEE" w14:textId="28EEC683" w:rsidR="00D70529" w:rsidRPr="00D70529" w:rsidRDefault="00D70529" w:rsidP="00D70529">
      <w:pPr>
        <w:pStyle w:val="aBullet"/>
        <w:tabs>
          <w:tab w:val="clear" w:pos="1163"/>
          <w:tab w:val="num" w:pos="1164"/>
        </w:tabs>
        <w:ind w:left="1164"/>
        <w:rPr>
          <w:rStyle w:val="Red"/>
          <w:rFonts w:ascii="Arial" w:hAnsi="Arial" w:cs="Arial"/>
          <w:color w:val="auto"/>
        </w:rPr>
      </w:pPr>
      <w:r w:rsidRPr="00D70529">
        <w:rPr>
          <w:rStyle w:val="Red"/>
          <w:rFonts w:ascii="Arial" w:hAnsi="Arial" w:cs="Arial"/>
          <w:color w:val="auto"/>
        </w:rPr>
        <w:t xml:space="preserve">not exceed 500 hours operation in a </w:t>
      </w:r>
      <w:r w:rsidR="00856C51">
        <w:rPr>
          <w:rStyle w:val="Red"/>
          <w:rFonts w:ascii="Arial" w:hAnsi="Arial" w:cs="Arial"/>
          <w:color w:val="auto"/>
        </w:rPr>
        <w:t>12 month period</w:t>
      </w:r>
      <w:r w:rsidRPr="00D70529">
        <w:rPr>
          <w:rStyle w:val="Red"/>
          <w:rFonts w:ascii="Arial" w:hAnsi="Arial" w:cs="Arial"/>
          <w:color w:val="auto"/>
        </w:rPr>
        <w:t xml:space="preserve"> as a rolling average over a 3 year period</w:t>
      </w:r>
      <w:r w:rsidR="00856C51">
        <w:rPr>
          <w:rStyle w:val="Red"/>
          <w:rFonts w:ascii="Arial" w:hAnsi="Arial" w:cs="Arial"/>
          <w:color w:val="auto"/>
        </w:rPr>
        <w:t xml:space="preserve"> and thereafter annually</w:t>
      </w:r>
      <w:r w:rsidRPr="00D70529">
        <w:rPr>
          <w:rStyle w:val="Red"/>
          <w:rFonts w:ascii="Arial" w:hAnsi="Arial" w:cs="Arial"/>
          <w:color w:val="auto"/>
        </w:rPr>
        <w:t>.</w:t>
      </w:r>
    </w:p>
    <w:p w14:paraId="6AC02A97" w14:textId="60D2C720" w:rsidR="00D70529" w:rsidRDefault="00D70529" w:rsidP="002969F1">
      <w:pPr>
        <w:pStyle w:val="aBullet"/>
        <w:tabs>
          <w:tab w:val="clear" w:pos="1163"/>
          <w:tab w:val="num" w:pos="1164"/>
        </w:tabs>
        <w:ind w:left="1164"/>
        <w:rPr>
          <w:rStyle w:val="Red"/>
          <w:rFonts w:ascii="Arial" w:hAnsi="Arial" w:cs="Arial"/>
          <w:color w:val="auto"/>
        </w:rPr>
      </w:pPr>
      <w:r w:rsidRPr="00D70529">
        <w:rPr>
          <w:rStyle w:val="Red"/>
          <w:rFonts w:ascii="Arial" w:hAnsi="Arial" w:cs="Arial"/>
          <w:color w:val="auto"/>
        </w:rPr>
        <w:t xml:space="preserve">No more than 750 hours may be operated by a </w:t>
      </w:r>
      <w:r w:rsidR="0024151B">
        <w:rPr>
          <w:rStyle w:val="Red"/>
          <w:rFonts w:ascii="Arial" w:hAnsi="Arial" w:cs="Arial"/>
          <w:color w:val="auto"/>
        </w:rPr>
        <w:t>l</w:t>
      </w:r>
      <w:r w:rsidRPr="00D70529">
        <w:rPr>
          <w:rStyle w:val="Red"/>
          <w:rFonts w:ascii="Arial" w:hAnsi="Arial" w:cs="Arial"/>
          <w:color w:val="auto"/>
        </w:rPr>
        <w:t xml:space="preserve">imited </w:t>
      </w:r>
      <w:r w:rsidR="0024151B">
        <w:rPr>
          <w:rStyle w:val="Red"/>
          <w:rFonts w:ascii="Arial" w:hAnsi="Arial" w:cs="Arial"/>
          <w:color w:val="auto"/>
        </w:rPr>
        <w:t>o</w:t>
      </w:r>
      <w:r w:rsidRPr="00D70529">
        <w:rPr>
          <w:rStyle w:val="Red"/>
          <w:rFonts w:ascii="Arial" w:hAnsi="Arial" w:cs="Arial"/>
          <w:color w:val="auto"/>
        </w:rPr>
        <w:t>perating hours MCP in any single year</w:t>
      </w:r>
      <w:r w:rsidR="00566351">
        <w:rPr>
          <w:rStyle w:val="Red"/>
          <w:rFonts w:ascii="Arial" w:hAnsi="Arial" w:cs="Arial"/>
          <w:color w:val="auto"/>
        </w:rPr>
        <w:t>.</w:t>
      </w:r>
    </w:p>
    <w:p w14:paraId="112E049F" w14:textId="77777777" w:rsidR="002969F1" w:rsidRPr="002969F1" w:rsidRDefault="002969F1" w:rsidP="002969F1">
      <w:pPr>
        <w:pStyle w:val="aBullet"/>
        <w:numPr>
          <w:ilvl w:val="0"/>
          <w:numId w:val="0"/>
        </w:numPr>
        <w:ind w:left="1164"/>
        <w:rPr>
          <w:rFonts w:ascii="Arial" w:hAnsi="Arial" w:cs="Arial"/>
        </w:rPr>
      </w:pPr>
    </w:p>
    <w:p w14:paraId="692EC622" w14:textId="77777777" w:rsidR="00D70529" w:rsidRPr="00D70529" w:rsidRDefault="00D70529" w:rsidP="00D70529">
      <w:pPr>
        <w:pStyle w:val="Bullet0"/>
        <w:rPr>
          <w:rFonts w:ascii="Arial" w:hAnsi="Arial" w:cs="Arial"/>
        </w:rPr>
      </w:pPr>
      <w:r w:rsidRPr="00D70529">
        <w:rPr>
          <w:rFonts w:ascii="Arial" w:hAnsi="Arial" w:cs="Arial"/>
        </w:rPr>
        <w:t>Monitoring</w:t>
      </w:r>
    </w:p>
    <w:p w14:paraId="7BC00A31" w14:textId="53696DE0" w:rsidR="00994B68" w:rsidRPr="00643935" w:rsidRDefault="00643935">
      <w:pPr>
        <w:pStyle w:val="Bullet1"/>
        <w:rPr>
          <w:rFonts w:ascii="Arial" w:hAnsi="Arial" w:cs="Arial"/>
          <w:szCs w:val="20"/>
        </w:rPr>
      </w:pPr>
      <w:r w:rsidRPr="00643935">
        <w:rPr>
          <w:rFonts w:ascii="Arial" w:hAnsi="Arial" w:cs="Arial"/>
          <w:szCs w:val="20"/>
        </w:rPr>
        <w:t xml:space="preserve">The operator </w:t>
      </w:r>
      <w:r w:rsidR="000D7B54" w:rsidRPr="000D7B54">
        <w:rPr>
          <w:rFonts w:ascii="Arial" w:hAnsi="Arial" w:cs="Arial"/>
          <w:szCs w:val="20"/>
        </w:rPr>
        <w:t xml:space="preserve">shall, unless otherwise agreed in writing by Natural Resources Wales, undertake monitoring at each stack of the MCP for the parameters in tables 3.1a and 3.1b every three years </w:t>
      </w:r>
      <w:r w:rsidR="000D7B54" w:rsidRPr="000D7B54">
        <w:rPr>
          <w:rFonts w:ascii="Arial" w:hAnsi="Arial" w:cs="Arial"/>
          <w:szCs w:val="20"/>
        </w:rPr>
        <w:lastRenderedPageBreak/>
        <w:t>and for limited operating hours MCP once every 1500 hours of operation, with a minimum frequency of once every five years, for the parameters in conditions 3.1.3 and 3.1.4. Monitoring is not required for Sulphur Dioxide on limited</w:t>
      </w:r>
      <w:r w:rsidR="00120410">
        <w:rPr>
          <w:rFonts w:ascii="Arial" w:hAnsi="Arial" w:cs="Arial"/>
          <w:szCs w:val="20"/>
        </w:rPr>
        <w:t xml:space="preserve"> operating</w:t>
      </w:r>
      <w:r w:rsidR="000D7B54" w:rsidRPr="000D7B54">
        <w:rPr>
          <w:rFonts w:ascii="Arial" w:hAnsi="Arial" w:cs="Arial"/>
          <w:szCs w:val="20"/>
        </w:rPr>
        <w:t xml:space="preserve"> hours MCP burning natural gas and/or gas oil.</w:t>
      </w:r>
    </w:p>
    <w:p w14:paraId="06723534" w14:textId="227A8411" w:rsidR="0076677D" w:rsidRPr="00994B68" w:rsidRDefault="0076677D" w:rsidP="00994B68">
      <w:pPr>
        <w:pStyle w:val="Bullet1"/>
        <w:rPr>
          <w:rFonts w:ascii="Arial" w:hAnsi="Arial" w:cs="Arial"/>
          <w:szCs w:val="20"/>
        </w:rPr>
      </w:pPr>
      <w:r>
        <w:rPr>
          <w:rFonts w:ascii="Arial" w:hAnsi="Arial" w:cs="Arial"/>
          <w:szCs w:val="20"/>
        </w:rPr>
        <w:t>The operator shall, if notified in writing by Natural Resources Wales, undertake additional monitoring for the parameters specified in tables 3.1</w:t>
      </w:r>
      <w:r w:rsidR="007451F2">
        <w:rPr>
          <w:rFonts w:ascii="Arial" w:hAnsi="Arial" w:cs="Arial"/>
          <w:szCs w:val="20"/>
        </w:rPr>
        <w:t>a</w:t>
      </w:r>
      <w:r w:rsidR="003A4EB0">
        <w:rPr>
          <w:rFonts w:ascii="Arial" w:hAnsi="Arial" w:cs="Arial"/>
          <w:szCs w:val="20"/>
        </w:rPr>
        <w:t xml:space="preserve"> and</w:t>
      </w:r>
      <w:r>
        <w:rPr>
          <w:rFonts w:ascii="Arial" w:hAnsi="Arial" w:cs="Arial"/>
          <w:szCs w:val="20"/>
        </w:rPr>
        <w:t xml:space="preserve"> 3.</w:t>
      </w:r>
      <w:r w:rsidR="007451F2">
        <w:rPr>
          <w:rFonts w:ascii="Arial" w:hAnsi="Arial" w:cs="Arial"/>
          <w:szCs w:val="20"/>
        </w:rPr>
        <w:t>1b</w:t>
      </w:r>
      <w:r>
        <w:rPr>
          <w:rFonts w:ascii="Arial" w:hAnsi="Arial" w:cs="Arial"/>
          <w:szCs w:val="20"/>
        </w:rPr>
        <w:t xml:space="preserve"> and </w:t>
      </w:r>
      <w:r w:rsidR="00377095">
        <w:rPr>
          <w:rFonts w:ascii="Arial" w:hAnsi="Arial" w:cs="Arial"/>
          <w:szCs w:val="20"/>
        </w:rPr>
        <w:t>conditions</w:t>
      </w:r>
      <w:r w:rsidR="003A4EB0">
        <w:rPr>
          <w:rFonts w:ascii="Arial" w:hAnsi="Arial" w:cs="Arial"/>
          <w:szCs w:val="20"/>
        </w:rPr>
        <w:t xml:space="preserve"> </w:t>
      </w:r>
      <w:r>
        <w:rPr>
          <w:rFonts w:ascii="Arial" w:hAnsi="Arial" w:cs="Arial"/>
          <w:szCs w:val="20"/>
        </w:rPr>
        <w:t>3.</w:t>
      </w:r>
      <w:r w:rsidR="003A4EB0">
        <w:rPr>
          <w:rFonts w:ascii="Arial" w:hAnsi="Arial" w:cs="Arial"/>
          <w:szCs w:val="20"/>
        </w:rPr>
        <w:t>1.</w:t>
      </w:r>
      <w:r>
        <w:rPr>
          <w:rFonts w:ascii="Arial" w:hAnsi="Arial" w:cs="Arial"/>
          <w:szCs w:val="20"/>
        </w:rPr>
        <w:t>3</w:t>
      </w:r>
      <w:r w:rsidR="003A4EB0">
        <w:rPr>
          <w:rFonts w:ascii="Arial" w:hAnsi="Arial" w:cs="Arial"/>
          <w:szCs w:val="20"/>
        </w:rPr>
        <w:t xml:space="preserve"> and 3.1.4</w:t>
      </w:r>
      <w:r>
        <w:rPr>
          <w:rFonts w:ascii="Arial" w:hAnsi="Arial" w:cs="Arial"/>
          <w:szCs w:val="20"/>
        </w:rPr>
        <w:t>.</w:t>
      </w:r>
    </w:p>
    <w:p w14:paraId="1153E6C0" w14:textId="09AC3072" w:rsidR="00994B68" w:rsidRPr="00994B68" w:rsidRDefault="00994B68" w:rsidP="00994B68">
      <w:pPr>
        <w:pStyle w:val="Bullet1"/>
        <w:rPr>
          <w:rFonts w:ascii="Arial" w:hAnsi="Arial" w:cs="Arial"/>
          <w:szCs w:val="20"/>
        </w:rPr>
      </w:pPr>
      <w:r w:rsidRPr="00994B68">
        <w:rPr>
          <w:rFonts w:ascii="Arial" w:hAnsi="Arial" w:cs="Arial"/>
          <w:szCs w:val="20"/>
        </w:rPr>
        <w:t xml:space="preserve">The first monitoring measurements shall be carried out within four months of the issue date of this permit or the date of when the MCP is first put into operation, whichever is later. </w:t>
      </w:r>
    </w:p>
    <w:p w14:paraId="5AC80B6C" w14:textId="1DE0AF08" w:rsidR="00994B68" w:rsidRPr="00994B68" w:rsidRDefault="00994B68" w:rsidP="00994B68">
      <w:pPr>
        <w:pStyle w:val="Bullet1"/>
        <w:rPr>
          <w:rFonts w:ascii="Arial" w:hAnsi="Arial" w:cs="Arial"/>
          <w:szCs w:val="20"/>
        </w:rPr>
      </w:pPr>
      <w:r w:rsidRPr="00994B68">
        <w:rPr>
          <w:rFonts w:ascii="Arial" w:hAnsi="Arial" w:cs="Arial"/>
          <w:szCs w:val="20"/>
        </w:rPr>
        <w:t>The stack emissions monitoring programme shall be carried out according to</w:t>
      </w:r>
      <w:r w:rsidR="00B01349">
        <w:rPr>
          <w:rFonts w:ascii="Arial" w:hAnsi="Arial" w:cs="Arial"/>
          <w:szCs w:val="20"/>
        </w:rPr>
        <w:t xml:space="preserve"> the</w:t>
      </w:r>
      <w:r w:rsidRPr="00994B68">
        <w:rPr>
          <w:rFonts w:ascii="Arial" w:hAnsi="Arial" w:cs="Arial"/>
          <w:szCs w:val="20"/>
        </w:rPr>
        <w:t xml:space="preserve"> E</w:t>
      </w:r>
      <w:r w:rsidR="00B01349">
        <w:rPr>
          <w:rFonts w:ascii="Arial" w:hAnsi="Arial" w:cs="Arial"/>
          <w:szCs w:val="20"/>
        </w:rPr>
        <w:t xml:space="preserve">nvironment </w:t>
      </w:r>
      <w:r w:rsidRPr="00994B68">
        <w:rPr>
          <w:rFonts w:ascii="Arial" w:hAnsi="Arial" w:cs="Arial"/>
          <w:szCs w:val="20"/>
        </w:rPr>
        <w:t>A</w:t>
      </w:r>
      <w:r w:rsidR="00B01349">
        <w:rPr>
          <w:rFonts w:ascii="Arial" w:hAnsi="Arial" w:cs="Arial"/>
          <w:szCs w:val="20"/>
        </w:rPr>
        <w:t>gency</w:t>
      </w:r>
      <w:r w:rsidRPr="00994B68">
        <w:rPr>
          <w:rFonts w:ascii="Arial" w:hAnsi="Arial" w:cs="Arial"/>
          <w:szCs w:val="20"/>
        </w:rPr>
        <w:t xml:space="preserve"> TGN M5, unless otherwise agreed in writing</w:t>
      </w:r>
      <w:r w:rsidR="00CE5017">
        <w:rPr>
          <w:rFonts w:ascii="Arial" w:hAnsi="Arial" w:cs="Arial"/>
          <w:szCs w:val="20"/>
        </w:rPr>
        <w:t xml:space="preserve"> by Natural Resources Wales</w:t>
      </w:r>
      <w:r w:rsidRPr="00994B68">
        <w:rPr>
          <w:rFonts w:ascii="Arial" w:hAnsi="Arial" w:cs="Arial"/>
          <w:szCs w:val="20"/>
        </w:rPr>
        <w:t xml:space="preserve">. </w:t>
      </w:r>
    </w:p>
    <w:p w14:paraId="476B0680" w14:textId="7E2FE4DD" w:rsidR="00994B68" w:rsidRPr="00994B68" w:rsidRDefault="00994B68" w:rsidP="00994B68">
      <w:pPr>
        <w:pStyle w:val="Bullet1"/>
        <w:rPr>
          <w:rFonts w:ascii="Arial" w:hAnsi="Arial" w:cs="Arial"/>
          <w:szCs w:val="20"/>
        </w:rPr>
      </w:pPr>
      <w:r w:rsidRPr="00994B68">
        <w:rPr>
          <w:rFonts w:ascii="Arial" w:hAnsi="Arial" w:cs="Arial"/>
          <w:szCs w:val="20"/>
        </w:rPr>
        <w:t xml:space="preserve">Monitoring shall not include periods of start up or shut down. </w:t>
      </w:r>
    </w:p>
    <w:p w14:paraId="7BDEA6D8" w14:textId="485ADCBB" w:rsidR="00A12614" w:rsidRPr="002969F1" w:rsidRDefault="00994B68" w:rsidP="002969F1">
      <w:pPr>
        <w:pStyle w:val="Bullet1"/>
        <w:rPr>
          <w:rFonts w:ascii="Arial" w:hAnsi="Arial" w:cs="Arial"/>
          <w:szCs w:val="20"/>
        </w:rPr>
      </w:pPr>
      <w:r w:rsidRPr="00994B68">
        <w:rPr>
          <w:rFonts w:ascii="Arial" w:hAnsi="Arial" w:cs="Arial"/>
          <w:szCs w:val="20"/>
        </w:rPr>
        <w:t>The operator shall maintain records of all monitoring required by these standard rules including records of the taking and analysis of samples, instrument measurements (periodic and continual), calibrations, examinations, test and surveys and any assessment or evaluation made on the basis of such data.</w:t>
      </w:r>
    </w:p>
    <w:p w14:paraId="258A0BC0" w14:textId="77777777" w:rsidR="00D70529" w:rsidRPr="00A915C8" w:rsidRDefault="00D70529" w:rsidP="00D70529">
      <w:pPr>
        <w:pStyle w:val="Bullet"/>
        <w:rPr>
          <w:rFonts w:ascii="Arial" w:hAnsi="Arial" w:cs="Arial"/>
          <w:sz w:val="36"/>
        </w:rPr>
      </w:pPr>
      <w:r w:rsidRPr="00A915C8">
        <w:rPr>
          <w:rFonts w:ascii="Arial" w:hAnsi="Arial" w:cs="Arial"/>
          <w:sz w:val="36"/>
        </w:rPr>
        <w:t>Information</w:t>
      </w:r>
    </w:p>
    <w:p w14:paraId="3BF17CDF" w14:textId="77777777" w:rsidR="00D70529" w:rsidRPr="00D70529" w:rsidRDefault="00D70529" w:rsidP="00D70529">
      <w:pPr>
        <w:pStyle w:val="Bullet0"/>
        <w:rPr>
          <w:rFonts w:ascii="Arial" w:hAnsi="Arial" w:cs="Arial"/>
        </w:rPr>
      </w:pPr>
      <w:r w:rsidRPr="00D70529">
        <w:rPr>
          <w:rFonts w:ascii="Arial" w:hAnsi="Arial" w:cs="Arial"/>
        </w:rPr>
        <w:t>Records</w:t>
      </w:r>
    </w:p>
    <w:p w14:paraId="3A5052BA" w14:textId="77777777" w:rsidR="00D70529" w:rsidRPr="00D70529" w:rsidRDefault="00D70529" w:rsidP="00D70529">
      <w:pPr>
        <w:pStyle w:val="Bullet1"/>
        <w:rPr>
          <w:rFonts w:ascii="Arial" w:hAnsi="Arial" w:cs="Arial"/>
        </w:rPr>
      </w:pPr>
      <w:r w:rsidRPr="00D70529">
        <w:rPr>
          <w:rFonts w:ascii="Arial" w:hAnsi="Arial" w:cs="Arial"/>
        </w:rPr>
        <w:t>All records required to be made by these standard rules shall:</w:t>
      </w:r>
    </w:p>
    <w:p w14:paraId="368269A3" w14:textId="77777777" w:rsidR="00D70529" w:rsidRPr="00D70529" w:rsidRDefault="00D70529" w:rsidP="00D70529">
      <w:pPr>
        <w:pStyle w:val="aBullet"/>
        <w:numPr>
          <w:ilvl w:val="3"/>
          <w:numId w:val="21"/>
        </w:numPr>
        <w:rPr>
          <w:rFonts w:ascii="Arial" w:hAnsi="Arial" w:cs="Arial"/>
        </w:rPr>
      </w:pPr>
      <w:r w:rsidRPr="00D70529">
        <w:rPr>
          <w:rFonts w:ascii="Arial" w:hAnsi="Arial" w:cs="Arial"/>
        </w:rPr>
        <w:t>be legible;</w:t>
      </w:r>
    </w:p>
    <w:p w14:paraId="441B514E" w14:textId="77777777" w:rsidR="00D70529" w:rsidRPr="00D70529" w:rsidRDefault="00D70529" w:rsidP="00D70529">
      <w:pPr>
        <w:pStyle w:val="aBullet"/>
        <w:numPr>
          <w:ilvl w:val="3"/>
          <w:numId w:val="21"/>
        </w:numPr>
        <w:rPr>
          <w:rFonts w:ascii="Arial" w:hAnsi="Arial" w:cs="Arial"/>
        </w:rPr>
      </w:pPr>
      <w:r w:rsidRPr="00D70529">
        <w:rPr>
          <w:rFonts w:ascii="Arial" w:hAnsi="Arial" w:cs="Arial"/>
        </w:rPr>
        <w:t>be made as soon as reasonably practicable;</w:t>
      </w:r>
    </w:p>
    <w:p w14:paraId="670AF4ED" w14:textId="77777777" w:rsidR="00D70529" w:rsidRPr="00D70529" w:rsidRDefault="00D70529" w:rsidP="00D70529">
      <w:pPr>
        <w:pStyle w:val="aBullet"/>
        <w:numPr>
          <w:ilvl w:val="3"/>
          <w:numId w:val="21"/>
        </w:numPr>
        <w:rPr>
          <w:rFonts w:ascii="Arial" w:hAnsi="Arial" w:cs="Arial"/>
        </w:rPr>
      </w:pPr>
      <w:r w:rsidRPr="00D70529">
        <w:rPr>
          <w:rFonts w:ascii="Arial" w:hAnsi="Arial" w:cs="Arial"/>
        </w:rPr>
        <w:t>if amended, be amended in such a way that the original and any subsequent amendments remain legible, or are capable of retrieval; and</w:t>
      </w:r>
    </w:p>
    <w:p w14:paraId="2A630EE7" w14:textId="77F618F2" w:rsidR="00D70529" w:rsidRPr="00D70529" w:rsidRDefault="00D70529" w:rsidP="00D70529">
      <w:pPr>
        <w:pStyle w:val="aBullet"/>
        <w:numPr>
          <w:ilvl w:val="3"/>
          <w:numId w:val="21"/>
        </w:numPr>
        <w:rPr>
          <w:rStyle w:val="Pink"/>
          <w:rFonts w:ascii="Arial" w:hAnsi="Arial" w:cs="Arial"/>
          <w:color w:val="2D962D" w:themeColor="accent1"/>
        </w:rPr>
      </w:pPr>
      <w:r w:rsidRPr="00D70529">
        <w:rPr>
          <w:rFonts w:ascii="Arial" w:hAnsi="Arial" w:cs="Arial"/>
        </w:rPr>
        <w:t>be retained, unless otherwise agreed in writing by</w:t>
      </w:r>
      <w:r w:rsidR="004F3B89">
        <w:rPr>
          <w:rFonts w:ascii="Arial" w:hAnsi="Arial" w:cs="Arial"/>
        </w:rPr>
        <w:t xml:space="preserve"> Natural Resources Wales</w:t>
      </w:r>
      <w:r w:rsidRPr="00D70529">
        <w:rPr>
          <w:rFonts w:ascii="Arial" w:hAnsi="Arial" w:cs="Arial"/>
        </w:rPr>
        <w:t xml:space="preserve">, for at least 6 years from the date when the records were made, </w:t>
      </w:r>
    </w:p>
    <w:p w14:paraId="353F6F7D" w14:textId="77777777" w:rsidR="00D70529" w:rsidRPr="00D70529" w:rsidRDefault="00D70529" w:rsidP="00D70529">
      <w:pPr>
        <w:pStyle w:val="Bullet1"/>
        <w:rPr>
          <w:rStyle w:val="Red"/>
          <w:rFonts w:ascii="Arial" w:hAnsi="Arial" w:cs="Arial"/>
          <w:color w:val="auto"/>
        </w:rPr>
      </w:pPr>
      <w:r w:rsidRPr="00D70529">
        <w:rPr>
          <w:rStyle w:val="Red"/>
          <w:rFonts w:ascii="Arial" w:hAnsi="Arial" w:cs="Arial"/>
          <w:color w:val="auto"/>
        </w:rPr>
        <w:t>The operator shall maintain convenient access, in either electronic or hard copy, to the records, plans and management system required to be maintained by this permit.</w:t>
      </w:r>
    </w:p>
    <w:p w14:paraId="5DA4D165" w14:textId="77777777" w:rsidR="00D70529" w:rsidRPr="00D70529" w:rsidRDefault="00D70529" w:rsidP="00D70529">
      <w:pPr>
        <w:pStyle w:val="Bullet1"/>
        <w:rPr>
          <w:rStyle w:val="Red"/>
          <w:rFonts w:ascii="Arial" w:hAnsi="Arial" w:cs="Arial"/>
          <w:color w:val="auto"/>
        </w:rPr>
      </w:pPr>
      <w:r w:rsidRPr="00D70529">
        <w:rPr>
          <w:rStyle w:val="Red"/>
          <w:rFonts w:ascii="Arial" w:hAnsi="Arial" w:cs="Arial"/>
          <w:color w:val="auto"/>
        </w:rPr>
        <w:t>The operator shall maintain a record of the type and quantity of fuel used and the total annual hours of operation for each MCP.</w:t>
      </w:r>
    </w:p>
    <w:p w14:paraId="1701F85E" w14:textId="08F39024" w:rsidR="00D70529" w:rsidRDefault="00D70529" w:rsidP="00D70529">
      <w:pPr>
        <w:pStyle w:val="Bullet1"/>
        <w:rPr>
          <w:rStyle w:val="Red"/>
          <w:rFonts w:ascii="Arial" w:hAnsi="Arial" w:cs="Arial"/>
          <w:color w:val="auto"/>
        </w:rPr>
      </w:pPr>
      <w:r w:rsidRPr="00D70529">
        <w:rPr>
          <w:rStyle w:val="Red"/>
          <w:rFonts w:ascii="Arial" w:hAnsi="Arial" w:cs="Arial"/>
          <w:color w:val="auto"/>
        </w:rPr>
        <w:t>The operator shall maintain a record of any events of non-compliance and the measures taken to ensure compliance is restored in the shortest possible time</w:t>
      </w:r>
      <w:r w:rsidR="00F069D5">
        <w:rPr>
          <w:rStyle w:val="Red"/>
          <w:rFonts w:ascii="Arial" w:hAnsi="Arial" w:cs="Arial"/>
          <w:color w:val="auto"/>
        </w:rPr>
        <w:t>.</w:t>
      </w:r>
    </w:p>
    <w:p w14:paraId="02ED5E98" w14:textId="77777777" w:rsidR="00BF7FD2" w:rsidRDefault="00BF7FD2" w:rsidP="00BF7FD2">
      <w:pPr>
        <w:pStyle w:val="Bullet1"/>
        <w:numPr>
          <w:ilvl w:val="0"/>
          <w:numId w:val="0"/>
        </w:numPr>
        <w:ind w:left="680"/>
        <w:rPr>
          <w:rStyle w:val="Red"/>
          <w:rFonts w:ascii="Arial" w:hAnsi="Arial" w:cs="Arial"/>
          <w:color w:val="auto"/>
        </w:rPr>
      </w:pPr>
    </w:p>
    <w:p w14:paraId="41A1FE79" w14:textId="77777777" w:rsidR="00D70529" w:rsidRPr="00D70529" w:rsidRDefault="00D70529" w:rsidP="00D70529">
      <w:pPr>
        <w:pStyle w:val="Bullet0"/>
        <w:rPr>
          <w:rFonts w:ascii="Arial" w:hAnsi="Arial" w:cs="Arial"/>
        </w:rPr>
      </w:pPr>
      <w:r w:rsidRPr="00D70529">
        <w:rPr>
          <w:rFonts w:ascii="Arial" w:hAnsi="Arial" w:cs="Arial"/>
        </w:rPr>
        <w:t>Reporting</w:t>
      </w:r>
    </w:p>
    <w:p w14:paraId="7EAC3701" w14:textId="442D3ACA" w:rsidR="00D70529" w:rsidRPr="00D70529" w:rsidRDefault="00D70529" w:rsidP="00D70529">
      <w:pPr>
        <w:pStyle w:val="Bullet1"/>
        <w:rPr>
          <w:rFonts w:ascii="Arial" w:hAnsi="Arial" w:cs="Arial"/>
        </w:rPr>
      </w:pPr>
      <w:r w:rsidRPr="00D70529">
        <w:rPr>
          <w:rFonts w:ascii="Arial" w:hAnsi="Arial" w:cs="Arial"/>
        </w:rPr>
        <w:t xml:space="preserve">The operator shall send all reports and notifications required by these standard rules to </w:t>
      </w:r>
      <w:r w:rsidR="004F3B89">
        <w:rPr>
          <w:rFonts w:ascii="Arial" w:hAnsi="Arial" w:cs="Arial"/>
        </w:rPr>
        <w:t xml:space="preserve">Natural Resources Wales </w:t>
      </w:r>
      <w:r w:rsidRPr="00D70529">
        <w:rPr>
          <w:rFonts w:ascii="Arial" w:hAnsi="Arial" w:cs="Arial"/>
        </w:rPr>
        <w:t xml:space="preserve">using the contact details supplied in writing by </w:t>
      </w:r>
      <w:r w:rsidR="004F3B89">
        <w:rPr>
          <w:rFonts w:ascii="Arial" w:hAnsi="Arial" w:cs="Arial"/>
        </w:rPr>
        <w:t>Natural Resources Wales</w:t>
      </w:r>
      <w:r w:rsidRPr="00D70529">
        <w:rPr>
          <w:rFonts w:ascii="Arial" w:hAnsi="Arial" w:cs="Arial"/>
        </w:rPr>
        <w:t>.</w:t>
      </w:r>
    </w:p>
    <w:p w14:paraId="2FC71368" w14:textId="32AAD76A" w:rsidR="00D70529" w:rsidRDefault="00CE5017" w:rsidP="00D70529">
      <w:pPr>
        <w:pStyle w:val="Bullet1"/>
        <w:rPr>
          <w:rStyle w:val="Red"/>
          <w:rFonts w:ascii="Arial" w:hAnsi="Arial" w:cs="Arial"/>
          <w:color w:val="auto"/>
        </w:rPr>
      </w:pPr>
      <w:r>
        <w:rPr>
          <w:rStyle w:val="Red"/>
          <w:rFonts w:ascii="Arial" w:hAnsi="Arial" w:cs="Arial"/>
          <w:color w:val="auto"/>
        </w:rPr>
        <w:t>Where monitoring is undertaken in accordance with rule 3.2.1</w:t>
      </w:r>
      <w:r w:rsidR="00566351">
        <w:rPr>
          <w:rStyle w:val="Red"/>
          <w:rFonts w:ascii="Arial" w:hAnsi="Arial" w:cs="Arial"/>
          <w:color w:val="auto"/>
        </w:rPr>
        <w:t>,</w:t>
      </w:r>
      <w:r>
        <w:rPr>
          <w:rStyle w:val="Red"/>
          <w:rFonts w:ascii="Arial" w:hAnsi="Arial" w:cs="Arial"/>
          <w:color w:val="auto"/>
        </w:rPr>
        <w:t xml:space="preserve"> </w:t>
      </w:r>
      <w:r w:rsidR="00566351">
        <w:rPr>
          <w:rStyle w:val="Red"/>
          <w:rFonts w:ascii="Arial" w:hAnsi="Arial" w:cs="Arial"/>
          <w:color w:val="auto"/>
        </w:rPr>
        <w:t xml:space="preserve">3.2.2 </w:t>
      </w:r>
      <w:r>
        <w:rPr>
          <w:rStyle w:val="Red"/>
          <w:rFonts w:ascii="Arial" w:hAnsi="Arial" w:cs="Arial"/>
          <w:color w:val="auto"/>
        </w:rPr>
        <w:t xml:space="preserve">and/or </w:t>
      </w:r>
      <w:r w:rsidR="00566351">
        <w:rPr>
          <w:rStyle w:val="Red"/>
          <w:rFonts w:ascii="Arial" w:hAnsi="Arial" w:cs="Arial"/>
          <w:color w:val="auto"/>
        </w:rPr>
        <w:t xml:space="preserve">3.2.3 </w:t>
      </w:r>
      <w:r>
        <w:rPr>
          <w:rStyle w:val="Red"/>
          <w:rFonts w:ascii="Arial" w:hAnsi="Arial" w:cs="Arial"/>
          <w:color w:val="auto"/>
        </w:rPr>
        <w:t xml:space="preserve">the operator shall submit to Natural Resources Wales within 28 days of undertaking the monitoring, using the form made available for the purpose, the information specified </w:t>
      </w:r>
      <w:r w:rsidR="00792857">
        <w:rPr>
          <w:rStyle w:val="Red"/>
          <w:rFonts w:ascii="Arial" w:hAnsi="Arial" w:cs="Arial"/>
          <w:color w:val="auto"/>
        </w:rPr>
        <w:t xml:space="preserve">on the form relating to that monitoring. </w:t>
      </w:r>
    </w:p>
    <w:p w14:paraId="034041F2" w14:textId="77777777" w:rsidR="00D70529" w:rsidRPr="00D70529" w:rsidRDefault="00D70529" w:rsidP="00D70529">
      <w:pPr>
        <w:pStyle w:val="Bullet0"/>
        <w:rPr>
          <w:rFonts w:ascii="Arial" w:hAnsi="Arial" w:cs="Arial"/>
        </w:rPr>
      </w:pPr>
      <w:r w:rsidRPr="00D70529">
        <w:rPr>
          <w:rFonts w:ascii="Arial" w:hAnsi="Arial" w:cs="Arial"/>
        </w:rPr>
        <w:t>Notifications</w:t>
      </w:r>
    </w:p>
    <w:p w14:paraId="532E8720" w14:textId="77777777" w:rsidR="00D70529" w:rsidRPr="00D70529" w:rsidRDefault="00D70529" w:rsidP="00D70529">
      <w:pPr>
        <w:pStyle w:val="Bullet1"/>
        <w:numPr>
          <w:ilvl w:val="2"/>
          <w:numId w:val="17"/>
        </w:numPr>
        <w:rPr>
          <w:rFonts w:ascii="Arial" w:hAnsi="Arial" w:cs="Arial"/>
        </w:rPr>
      </w:pPr>
      <w:r w:rsidRPr="00D70529">
        <w:rPr>
          <w:rFonts w:ascii="Arial" w:hAnsi="Arial" w:cs="Arial"/>
        </w:rPr>
        <w:t>In the event:</w:t>
      </w:r>
    </w:p>
    <w:p w14:paraId="3B02C8E5" w14:textId="7B9BCF79" w:rsidR="00D70529" w:rsidRPr="00D70529" w:rsidRDefault="00D70529" w:rsidP="00D70529">
      <w:pPr>
        <w:pStyle w:val="aBullet"/>
        <w:numPr>
          <w:ilvl w:val="3"/>
          <w:numId w:val="17"/>
        </w:numPr>
        <w:rPr>
          <w:rFonts w:ascii="Arial" w:hAnsi="Arial" w:cs="Arial"/>
        </w:rPr>
      </w:pPr>
      <w:r w:rsidRPr="00D70529">
        <w:rPr>
          <w:rFonts w:ascii="Arial" w:hAnsi="Arial" w:cs="Arial"/>
        </w:rPr>
        <w:t xml:space="preserve">of a breach of any permit </w:t>
      </w:r>
      <w:r w:rsidR="00A915C8" w:rsidRPr="00D70529">
        <w:rPr>
          <w:rFonts w:ascii="Arial" w:hAnsi="Arial" w:cs="Arial"/>
        </w:rPr>
        <w:t>rule or</w:t>
      </w:r>
      <w:r w:rsidRPr="00D70529">
        <w:rPr>
          <w:rFonts w:ascii="Arial" w:hAnsi="Arial" w:cs="Arial"/>
        </w:rPr>
        <w:t xml:space="preserve"> Emission Limit Value the operator must immediately—</w:t>
      </w:r>
    </w:p>
    <w:p w14:paraId="74E1C3BE" w14:textId="55AA0A8B" w:rsidR="00D70529" w:rsidRPr="00D70529" w:rsidRDefault="00D70529" w:rsidP="00D70529">
      <w:pPr>
        <w:pStyle w:val="aiBullet"/>
        <w:numPr>
          <w:ilvl w:val="4"/>
          <w:numId w:val="17"/>
        </w:numPr>
        <w:rPr>
          <w:rFonts w:ascii="Arial" w:hAnsi="Arial" w:cs="Arial"/>
        </w:rPr>
      </w:pPr>
      <w:r w:rsidRPr="00D70529">
        <w:rPr>
          <w:rFonts w:ascii="Arial" w:hAnsi="Arial" w:cs="Arial"/>
        </w:rPr>
        <w:lastRenderedPageBreak/>
        <w:t xml:space="preserve">inform </w:t>
      </w:r>
      <w:r w:rsidR="004F3B89">
        <w:rPr>
          <w:rFonts w:ascii="Arial" w:hAnsi="Arial" w:cs="Arial"/>
        </w:rPr>
        <w:t>Natural Resources Wales</w:t>
      </w:r>
      <w:r w:rsidRPr="00D70529">
        <w:rPr>
          <w:rFonts w:ascii="Arial" w:hAnsi="Arial" w:cs="Arial"/>
        </w:rPr>
        <w:t>, and</w:t>
      </w:r>
    </w:p>
    <w:p w14:paraId="141F45F7" w14:textId="77777777" w:rsidR="00D70529" w:rsidRPr="00D70529" w:rsidRDefault="00D70529" w:rsidP="00D70529">
      <w:pPr>
        <w:pStyle w:val="aiBullet"/>
        <w:numPr>
          <w:ilvl w:val="4"/>
          <w:numId w:val="17"/>
        </w:numPr>
        <w:rPr>
          <w:rFonts w:ascii="Arial" w:hAnsi="Arial" w:cs="Arial"/>
        </w:rPr>
      </w:pPr>
      <w:r w:rsidRPr="00D70529">
        <w:rPr>
          <w:rFonts w:ascii="Arial" w:hAnsi="Arial" w:cs="Arial"/>
        </w:rPr>
        <w:t>take the measures necessary to ensure that compliance is restored within the shortest possible time;</w:t>
      </w:r>
    </w:p>
    <w:p w14:paraId="0ECBC49D" w14:textId="77777777" w:rsidR="00D70529" w:rsidRPr="00D70529" w:rsidRDefault="00D70529" w:rsidP="00D70529">
      <w:pPr>
        <w:pStyle w:val="aBullet"/>
        <w:numPr>
          <w:ilvl w:val="3"/>
          <w:numId w:val="17"/>
        </w:numPr>
        <w:rPr>
          <w:rFonts w:ascii="Arial" w:hAnsi="Arial" w:cs="Arial"/>
        </w:rPr>
      </w:pPr>
      <w:r w:rsidRPr="00D70529">
        <w:rPr>
          <w:rFonts w:ascii="Arial" w:hAnsi="Arial" w:cs="Arial"/>
        </w:rPr>
        <w:t>of a breach of a permit rule or Emission Limit Value which causes a significant degradation of local air quality, the operator must immediately suspend the operation of the activities or the relevant part of it until compliance with the permit rules has been restored.</w:t>
      </w:r>
    </w:p>
    <w:p w14:paraId="3A427122" w14:textId="514F4722" w:rsidR="00D70529" w:rsidRDefault="00A67420" w:rsidP="00D70529">
      <w:pPr>
        <w:pStyle w:val="Bullet1"/>
        <w:numPr>
          <w:ilvl w:val="2"/>
          <w:numId w:val="21"/>
        </w:numPr>
        <w:rPr>
          <w:rFonts w:ascii="Arial" w:hAnsi="Arial" w:cs="Arial"/>
        </w:rPr>
      </w:pPr>
      <w:r>
        <w:rPr>
          <w:rFonts w:ascii="Arial" w:hAnsi="Arial" w:cs="Arial"/>
        </w:rPr>
        <w:t>In</w:t>
      </w:r>
      <w:r w:rsidR="00D70529" w:rsidRPr="00D70529">
        <w:rPr>
          <w:rFonts w:ascii="Arial" w:hAnsi="Arial" w:cs="Arial"/>
        </w:rPr>
        <w:t xml:space="preserve"> the event</w:t>
      </w:r>
      <w:r w:rsidR="00203537">
        <w:rPr>
          <w:rFonts w:ascii="Arial" w:hAnsi="Arial" w:cs="Arial"/>
        </w:rPr>
        <w:t xml:space="preserve"> of a breach of rule 3.1.3 </w:t>
      </w:r>
      <w:r w:rsidR="00D70529" w:rsidRPr="00D70529">
        <w:rPr>
          <w:rFonts w:ascii="Arial" w:hAnsi="Arial" w:cs="Arial"/>
        </w:rPr>
        <w:t xml:space="preserve"> </w:t>
      </w:r>
      <w:r w:rsidR="00203537">
        <w:rPr>
          <w:rFonts w:ascii="Arial" w:hAnsi="Arial" w:cs="Arial"/>
        </w:rPr>
        <w:t xml:space="preserve">the </w:t>
      </w:r>
      <w:r w:rsidR="00D70529" w:rsidRPr="00D70529">
        <w:rPr>
          <w:rFonts w:ascii="Arial" w:hAnsi="Arial" w:cs="Arial"/>
        </w:rPr>
        <w:t>notification shall include a summary of compliance with the 3 year rolling average rule 3.1.2.</w:t>
      </w:r>
    </w:p>
    <w:p w14:paraId="6968B6AB" w14:textId="19C7D3CF" w:rsidR="0076677D" w:rsidRPr="00D70529" w:rsidRDefault="0076677D" w:rsidP="00D70529">
      <w:pPr>
        <w:pStyle w:val="Bullet1"/>
        <w:numPr>
          <w:ilvl w:val="2"/>
          <w:numId w:val="21"/>
        </w:numPr>
        <w:rPr>
          <w:rFonts w:ascii="Arial" w:hAnsi="Arial" w:cs="Arial"/>
        </w:rPr>
      </w:pPr>
      <w:r>
        <w:rPr>
          <w:rFonts w:ascii="Arial" w:hAnsi="Arial" w:cs="Arial"/>
        </w:rPr>
        <w:t xml:space="preserve">Where the operator is notified by Natural Resources Wales under rule 3.2.2, to undertake monitoring at frequencies not </w:t>
      </w:r>
      <w:r w:rsidRPr="00DB55C6">
        <w:rPr>
          <w:rFonts w:ascii="Arial" w:hAnsi="Arial" w:cs="Arial"/>
        </w:rPr>
        <w:t xml:space="preserve">otherwise specified in </w:t>
      </w:r>
      <w:r w:rsidR="00E5486C" w:rsidRPr="00DB55C6">
        <w:rPr>
          <w:rFonts w:ascii="Arial" w:hAnsi="Arial" w:cs="Arial"/>
        </w:rPr>
        <w:t>condition 3.2.1</w:t>
      </w:r>
      <w:r w:rsidRPr="00DB55C6">
        <w:rPr>
          <w:rFonts w:ascii="Arial" w:hAnsi="Arial" w:cs="Arial"/>
        </w:rPr>
        <w:t>, the</w:t>
      </w:r>
      <w:r>
        <w:rPr>
          <w:rFonts w:ascii="Arial" w:hAnsi="Arial" w:cs="Arial"/>
        </w:rPr>
        <w:t xml:space="preserve"> operator shall provide, at least 14 days prior to the monitoring being carried out, details of when the monitoring is to take place.</w:t>
      </w:r>
    </w:p>
    <w:p w14:paraId="21FB04BD" w14:textId="77777777" w:rsidR="00D70529" w:rsidRPr="00D70529" w:rsidRDefault="00D70529" w:rsidP="00D70529">
      <w:pPr>
        <w:pStyle w:val="Bullet1"/>
        <w:numPr>
          <w:ilvl w:val="2"/>
          <w:numId w:val="21"/>
        </w:numPr>
        <w:rPr>
          <w:rFonts w:ascii="Arial" w:hAnsi="Arial" w:cs="Arial"/>
        </w:rPr>
      </w:pPr>
      <w:r w:rsidRPr="00D70529">
        <w:rPr>
          <w:rFonts w:ascii="Arial" w:hAnsi="Arial" w:cs="Arial"/>
        </w:rPr>
        <w:t>Any information provided under standard rule 4.3.1 and 4.3.2 shall be confirmed in writing within 24 hours.</w:t>
      </w:r>
    </w:p>
    <w:p w14:paraId="2222F86A" w14:textId="77777777" w:rsidR="00792857" w:rsidRPr="00D70529" w:rsidRDefault="00792857" w:rsidP="00792857">
      <w:pPr>
        <w:pStyle w:val="Bullet1"/>
        <w:numPr>
          <w:ilvl w:val="2"/>
          <w:numId w:val="21"/>
        </w:numPr>
        <w:rPr>
          <w:rFonts w:ascii="Arial" w:hAnsi="Arial" w:cs="Arial"/>
        </w:rPr>
      </w:pPr>
      <w:r>
        <w:rPr>
          <w:rFonts w:ascii="Arial" w:hAnsi="Arial" w:cs="Arial"/>
        </w:rPr>
        <w:t xml:space="preserve">Natural Resources Wales </w:t>
      </w:r>
      <w:r w:rsidRPr="00D70529">
        <w:rPr>
          <w:rFonts w:ascii="Arial" w:hAnsi="Arial" w:cs="Arial"/>
        </w:rPr>
        <w:t>shall be notified within 14 days of the occurrence of the following matters, except where such disclosure is prohibited by Stock Exchange rules:</w:t>
      </w:r>
    </w:p>
    <w:p w14:paraId="32A0C6DC" w14:textId="77777777" w:rsidR="00792857" w:rsidRPr="00D70529" w:rsidRDefault="00792857" w:rsidP="00792857">
      <w:pPr>
        <w:pStyle w:val="ListParagraph"/>
        <w:rPr>
          <w:rFonts w:ascii="Arial" w:hAnsi="Arial" w:cs="Arial"/>
        </w:rPr>
      </w:pPr>
      <w:r w:rsidRPr="00D70529">
        <w:rPr>
          <w:rFonts w:ascii="Arial" w:hAnsi="Arial" w:cs="Arial"/>
        </w:rPr>
        <w:t>Where the operator is a registered company:</w:t>
      </w:r>
    </w:p>
    <w:p w14:paraId="5CF9C348" w14:textId="77777777" w:rsidR="00792857" w:rsidRPr="00D70529" w:rsidRDefault="00792857" w:rsidP="00792857">
      <w:pPr>
        <w:pStyle w:val="aBullet"/>
        <w:numPr>
          <w:ilvl w:val="3"/>
          <w:numId w:val="21"/>
        </w:numPr>
        <w:rPr>
          <w:rFonts w:ascii="Arial" w:hAnsi="Arial" w:cs="Arial"/>
        </w:rPr>
      </w:pPr>
      <w:r w:rsidRPr="00D70529">
        <w:rPr>
          <w:rFonts w:ascii="Arial" w:hAnsi="Arial" w:cs="Arial"/>
        </w:rPr>
        <w:t>any change in the operator’s trading name, registered name or registered office address; and</w:t>
      </w:r>
    </w:p>
    <w:p w14:paraId="74C5876E" w14:textId="77777777" w:rsidR="00792857" w:rsidRPr="00D70529" w:rsidRDefault="00792857" w:rsidP="00792857">
      <w:pPr>
        <w:pStyle w:val="aBullet"/>
        <w:numPr>
          <w:ilvl w:val="3"/>
          <w:numId w:val="21"/>
        </w:numPr>
        <w:rPr>
          <w:rFonts w:ascii="Arial" w:hAnsi="Arial" w:cs="Arial"/>
        </w:rPr>
      </w:pPr>
      <w:r w:rsidRPr="00D70529">
        <w:rPr>
          <w:rFonts w:ascii="Arial" w:hAnsi="Arial" w:cs="Arial"/>
        </w:rPr>
        <w:t>any steps taken with a view to the operator going into administration, entering into a company voluntary arrangement or being wound up.</w:t>
      </w:r>
    </w:p>
    <w:p w14:paraId="58E984D7" w14:textId="77777777" w:rsidR="00792857" w:rsidRPr="00D70529" w:rsidRDefault="00792857" w:rsidP="00792857">
      <w:pPr>
        <w:pStyle w:val="ListParagraph"/>
        <w:rPr>
          <w:rFonts w:ascii="Arial" w:hAnsi="Arial" w:cs="Arial"/>
        </w:rPr>
      </w:pPr>
      <w:r w:rsidRPr="00D70529">
        <w:rPr>
          <w:rFonts w:ascii="Arial" w:hAnsi="Arial" w:cs="Arial"/>
        </w:rPr>
        <w:t>Where the operator is a corporate body other than a registered company:</w:t>
      </w:r>
    </w:p>
    <w:p w14:paraId="119A0BF1" w14:textId="77777777" w:rsidR="00792857" w:rsidRPr="00D70529" w:rsidRDefault="00792857" w:rsidP="00792857">
      <w:pPr>
        <w:pStyle w:val="aBullet"/>
        <w:numPr>
          <w:ilvl w:val="3"/>
          <w:numId w:val="17"/>
        </w:numPr>
        <w:rPr>
          <w:rFonts w:ascii="Arial" w:hAnsi="Arial" w:cs="Arial"/>
        </w:rPr>
      </w:pPr>
      <w:r w:rsidRPr="00D70529">
        <w:rPr>
          <w:rFonts w:ascii="Arial" w:hAnsi="Arial" w:cs="Arial"/>
        </w:rPr>
        <w:t>any change in the operator’s name or address; and</w:t>
      </w:r>
    </w:p>
    <w:p w14:paraId="5DC8DC3D" w14:textId="77777777" w:rsidR="00792857" w:rsidRPr="00D70529" w:rsidRDefault="00792857" w:rsidP="00792857">
      <w:pPr>
        <w:pStyle w:val="aBullet"/>
        <w:numPr>
          <w:ilvl w:val="3"/>
          <w:numId w:val="21"/>
        </w:numPr>
        <w:rPr>
          <w:rFonts w:ascii="Arial" w:hAnsi="Arial" w:cs="Arial"/>
        </w:rPr>
      </w:pPr>
      <w:r w:rsidRPr="00D70529">
        <w:rPr>
          <w:rFonts w:ascii="Arial" w:hAnsi="Arial" w:cs="Arial"/>
        </w:rPr>
        <w:t>any steps taken with a view to the dissolution of the operator.</w:t>
      </w:r>
    </w:p>
    <w:p w14:paraId="7DB5F922" w14:textId="77777777" w:rsidR="00792857" w:rsidRPr="00D70529" w:rsidRDefault="00792857" w:rsidP="00792857">
      <w:pPr>
        <w:pStyle w:val="ListParagraph"/>
        <w:rPr>
          <w:rStyle w:val="Red"/>
          <w:rFonts w:ascii="Arial" w:hAnsi="Arial" w:cs="Arial"/>
          <w:bCs/>
          <w:color w:val="auto"/>
        </w:rPr>
      </w:pPr>
      <w:r w:rsidRPr="00D70529">
        <w:rPr>
          <w:rStyle w:val="Red"/>
          <w:rFonts w:ascii="Arial" w:hAnsi="Arial" w:cs="Arial"/>
          <w:color w:val="auto"/>
        </w:rPr>
        <w:t xml:space="preserve">In any other case: </w:t>
      </w:r>
    </w:p>
    <w:p w14:paraId="4923798C" w14:textId="77777777" w:rsidR="00792857" w:rsidRPr="00D70529" w:rsidRDefault="00792857" w:rsidP="00792857">
      <w:pPr>
        <w:pStyle w:val="aBullet"/>
        <w:numPr>
          <w:ilvl w:val="3"/>
          <w:numId w:val="17"/>
        </w:numPr>
        <w:rPr>
          <w:rStyle w:val="Red"/>
          <w:rFonts w:ascii="Arial" w:hAnsi="Arial" w:cs="Arial"/>
          <w:color w:val="auto"/>
        </w:rPr>
      </w:pPr>
      <w:r w:rsidRPr="00D70529">
        <w:rPr>
          <w:rStyle w:val="Red"/>
          <w:rFonts w:ascii="Arial" w:hAnsi="Arial" w:cs="Arial"/>
          <w:color w:val="auto"/>
        </w:rPr>
        <w:t>the death of any of the named operators (where the operator consists of more than one named individual);</w:t>
      </w:r>
    </w:p>
    <w:p w14:paraId="70FAD4C9" w14:textId="77777777" w:rsidR="00792857" w:rsidRPr="00D70529" w:rsidRDefault="00792857" w:rsidP="00792857">
      <w:pPr>
        <w:pStyle w:val="aBullet"/>
        <w:numPr>
          <w:ilvl w:val="3"/>
          <w:numId w:val="21"/>
        </w:numPr>
        <w:rPr>
          <w:rStyle w:val="Red"/>
          <w:rFonts w:ascii="Arial" w:hAnsi="Arial" w:cs="Arial"/>
          <w:color w:val="auto"/>
        </w:rPr>
      </w:pPr>
      <w:r w:rsidRPr="00D70529">
        <w:rPr>
          <w:rStyle w:val="Red"/>
          <w:rFonts w:ascii="Arial" w:hAnsi="Arial" w:cs="Arial"/>
          <w:color w:val="auto"/>
        </w:rPr>
        <w:t>any change in the operator’s name(s) or address(es); and</w:t>
      </w:r>
    </w:p>
    <w:p w14:paraId="61C2168F" w14:textId="77777777" w:rsidR="00792857" w:rsidRPr="00D70529" w:rsidRDefault="00792857" w:rsidP="00792857">
      <w:pPr>
        <w:pStyle w:val="aBullet"/>
        <w:numPr>
          <w:ilvl w:val="3"/>
          <w:numId w:val="21"/>
        </w:numPr>
        <w:rPr>
          <w:rStyle w:val="Red"/>
          <w:rFonts w:ascii="Arial" w:hAnsi="Arial" w:cs="Arial"/>
          <w:color w:val="auto"/>
        </w:rPr>
      </w:pPr>
      <w:r w:rsidRPr="00D70529">
        <w:rPr>
          <w:rStyle w:val="Red"/>
          <w:rFonts w:ascii="Arial" w:hAnsi="Arial" w:cs="Arial"/>
          <w:color w:val="auto"/>
        </w:rPr>
        <w:t>any steps taken with a view to the operator, or any one of them, going into bankruptcy, entering into a composition or arrangement with creditors, or, in the case of them being in a partnership, dissolving the partnership.</w:t>
      </w:r>
    </w:p>
    <w:p w14:paraId="704C0F59" w14:textId="5FA22359" w:rsidR="00792857" w:rsidRPr="00D70529" w:rsidRDefault="00792857" w:rsidP="00D70529">
      <w:pPr>
        <w:pStyle w:val="Bullet1"/>
        <w:rPr>
          <w:rStyle w:val="Red"/>
          <w:rFonts w:ascii="Arial" w:hAnsi="Arial" w:cs="Arial"/>
          <w:color w:val="auto"/>
        </w:rPr>
      </w:pPr>
      <w:r>
        <w:rPr>
          <w:rFonts w:ascii="Arial" w:hAnsi="Arial" w:cs="Arial"/>
        </w:rPr>
        <w:t xml:space="preserve">The operator shall notify Natural Resources Wales in writing, as soon as is practicable, of any change of new medium combustion plant at </w:t>
      </w:r>
      <w:r w:rsidR="0076677D">
        <w:rPr>
          <w:rFonts w:ascii="Arial" w:hAnsi="Arial" w:cs="Arial"/>
        </w:rPr>
        <w:t xml:space="preserve">the </w:t>
      </w:r>
      <w:r w:rsidR="00BF7FD2">
        <w:rPr>
          <w:rFonts w:ascii="Arial" w:hAnsi="Arial" w:cs="Arial"/>
        </w:rPr>
        <w:t>site</w:t>
      </w:r>
      <w:r w:rsidR="006A7B93">
        <w:rPr>
          <w:rFonts w:ascii="Arial" w:hAnsi="Arial" w:cs="Arial"/>
        </w:rPr>
        <w:t>.</w:t>
      </w:r>
    </w:p>
    <w:p w14:paraId="46743825" w14:textId="77777777" w:rsidR="00D70529" w:rsidRPr="00D70529" w:rsidRDefault="00D70529" w:rsidP="00D70529">
      <w:pPr>
        <w:pStyle w:val="Bullet0"/>
        <w:rPr>
          <w:rFonts w:ascii="Arial" w:hAnsi="Arial" w:cs="Arial"/>
        </w:rPr>
      </w:pPr>
      <w:r w:rsidRPr="00D70529">
        <w:rPr>
          <w:rFonts w:ascii="Arial" w:hAnsi="Arial" w:cs="Arial"/>
        </w:rPr>
        <w:t>Interpretation</w:t>
      </w:r>
    </w:p>
    <w:p w14:paraId="739AABF8" w14:textId="720580A7" w:rsidR="00D70529" w:rsidRPr="00D70529" w:rsidRDefault="00D70529" w:rsidP="00D70529">
      <w:pPr>
        <w:pStyle w:val="Bullet1"/>
        <w:rPr>
          <w:rFonts w:ascii="Arial" w:hAnsi="Arial" w:cs="Arial"/>
        </w:rPr>
      </w:pPr>
      <w:r w:rsidRPr="00D70529">
        <w:rPr>
          <w:rFonts w:ascii="Arial" w:hAnsi="Arial" w:cs="Arial"/>
        </w:rPr>
        <w:t xml:space="preserve">In these standard rules the expressions listed below shall have the meaning given </w:t>
      </w:r>
      <w:r w:rsidR="00F54E2C">
        <w:rPr>
          <w:rFonts w:ascii="Arial" w:hAnsi="Arial" w:cs="Arial"/>
        </w:rPr>
        <w:t>below</w:t>
      </w:r>
      <w:r w:rsidRPr="00D70529">
        <w:rPr>
          <w:rFonts w:ascii="Arial" w:hAnsi="Arial" w:cs="Arial"/>
        </w:rPr>
        <w:t>.</w:t>
      </w:r>
    </w:p>
    <w:p w14:paraId="0FC442B5" w14:textId="77777777" w:rsidR="00D70529" w:rsidRDefault="00D70529" w:rsidP="00D70529">
      <w:pPr>
        <w:pStyle w:val="Bullet1"/>
        <w:rPr>
          <w:rFonts w:ascii="Arial" w:hAnsi="Arial" w:cs="Arial"/>
        </w:rPr>
      </w:pPr>
      <w:r w:rsidRPr="00D70529">
        <w:rPr>
          <w:rFonts w:ascii="Arial" w:hAnsi="Arial" w:cs="Arial"/>
        </w:rPr>
        <w:t>In these standard rules references to reports and notifications mean written reports and notifications, except where reference is made to notification being made immediately, in which case it may be provided by telephone.</w:t>
      </w:r>
    </w:p>
    <w:p w14:paraId="2B40FC7C" w14:textId="79BCCBBA" w:rsidR="00E10F55" w:rsidRPr="00E10F55" w:rsidRDefault="00E10F55" w:rsidP="00522F23">
      <w:pPr>
        <w:pStyle w:val="Bullet1"/>
        <w:numPr>
          <w:ilvl w:val="0"/>
          <w:numId w:val="0"/>
        </w:numPr>
        <w:ind w:left="680"/>
        <w:rPr>
          <w:rFonts w:ascii="Arial" w:hAnsi="Arial" w:cs="Arial"/>
        </w:rPr>
      </w:pPr>
      <w:r w:rsidRPr="00E10F55">
        <w:rPr>
          <w:rFonts w:ascii="Arial" w:hAnsi="Arial" w:cs="Arial"/>
        </w:rPr>
        <w:t>Accident</w:t>
      </w:r>
      <w:r w:rsidR="00863FA0">
        <w:rPr>
          <w:rFonts w:ascii="Arial" w:hAnsi="Arial" w:cs="Arial"/>
        </w:rPr>
        <w:t xml:space="preserve"> - </w:t>
      </w:r>
      <w:r w:rsidRPr="00E10F55">
        <w:rPr>
          <w:rFonts w:ascii="Arial" w:hAnsi="Arial" w:cs="Arial"/>
        </w:rPr>
        <w:t>an accident that may result in pollution</w:t>
      </w:r>
    </w:p>
    <w:p w14:paraId="7722E5FA" w14:textId="2B97F201" w:rsidR="00E10F55" w:rsidRPr="00E10F55" w:rsidRDefault="00E10F55" w:rsidP="00522F23">
      <w:pPr>
        <w:pStyle w:val="Bullet1"/>
        <w:numPr>
          <w:ilvl w:val="0"/>
          <w:numId w:val="0"/>
        </w:numPr>
        <w:ind w:left="680"/>
        <w:rPr>
          <w:rFonts w:ascii="Arial" w:hAnsi="Arial" w:cs="Arial"/>
        </w:rPr>
      </w:pPr>
      <w:r w:rsidRPr="00E10F55">
        <w:rPr>
          <w:rFonts w:ascii="Arial" w:hAnsi="Arial" w:cs="Arial"/>
        </w:rPr>
        <w:t>AQM</w:t>
      </w:r>
      <w:r>
        <w:rPr>
          <w:rFonts w:ascii="Arial" w:hAnsi="Arial" w:cs="Arial"/>
        </w:rPr>
        <w:t>A (</w:t>
      </w:r>
      <w:r w:rsidRPr="00E10F55">
        <w:rPr>
          <w:rFonts w:ascii="Arial" w:hAnsi="Arial" w:cs="Arial"/>
        </w:rPr>
        <w:t>Air quality management area</w:t>
      </w:r>
      <w:r>
        <w:rPr>
          <w:rFonts w:ascii="Arial" w:hAnsi="Arial" w:cs="Arial"/>
        </w:rPr>
        <w:t>)</w:t>
      </w:r>
      <w:r w:rsidR="00863FA0">
        <w:rPr>
          <w:rFonts w:ascii="Arial" w:hAnsi="Arial" w:cs="Arial"/>
        </w:rPr>
        <w:t xml:space="preserve"> - </w:t>
      </w:r>
      <w:r w:rsidRPr="00E10F55">
        <w:rPr>
          <w:rFonts w:ascii="Arial" w:hAnsi="Arial" w:cs="Arial"/>
        </w:rPr>
        <w:t>defined in the Environment Act 1995, Part VI, 83.(1) as amended.</w:t>
      </w:r>
    </w:p>
    <w:p w14:paraId="10DDAC39" w14:textId="32549C2C" w:rsidR="00E10F55" w:rsidRPr="00E10F55" w:rsidRDefault="00E10F55" w:rsidP="00522F23">
      <w:pPr>
        <w:pStyle w:val="Bullet1"/>
        <w:numPr>
          <w:ilvl w:val="0"/>
          <w:numId w:val="0"/>
        </w:numPr>
        <w:ind w:left="680"/>
        <w:rPr>
          <w:rFonts w:ascii="Arial" w:hAnsi="Arial" w:cs="Arial"/>
        </w:rPr>
      </w:pPr>
      <w:r w:rsidRPr="00E10F55">
        <w:rPr>
          <w:rFonts w:ascii="Arial" w:hAnsi="Arial" w:cs="Arial"/>
        </w:rPr>
        <w:t>Back-up generator</w:t>
      </w:r>
      <w:r w:rsidR="00863FA0">
        <w:rPr>
          <w:rFonts w:ascii="Arial" w:hAnsi="Arial" w:cs="Arial"/>
        </w:rPr>
        <w:t xml:space="preserve"> - </w:t>
      </w:r>
      <w:r>
        <w:rPr>
          <w:rFonts w:ascii="Arial" w:hAnsi="Arial" w:cs="Arial"/>
        </w:rPr>
        <w:t>a</w:t>
      </w:r>
      <w:r w:rsidRPr="00E10F55">
        <w:rPr>
          <w:rFonts w:ascii="Arial" w:hAnsi="Arial" w:cs="Arial"/>
        </w:rPr>
        <w:t xml:space="preserve"> generator that is operated for the sole purpose of providing power at a site during an onsite emergency from 1 January 2019</w:t>
      </w:r>
    </w:p>
    <w:p w14:paraId="2324B8B0" w14:textId="590016A0" w:rsidR="00E10F55" w:rsidRPr="00E10F55" w:rsidRDefault="00E10F55" w:rsidP="00522F23">
      <w:pPr>
        <w:pStyle w:val="Bullet1"/>
        <w:numPr>
          <w:ilvl w:val="0"/>
          <w:numId w:val="0"/>
        </w:numPr>
        <w:ind w:left="680"/>
        <w:rPr>
          <w:rFonts w:ascii="Arial" w:hAnsi="Arial" w:cs="Arial"/>
        </w:rPr>
      </w:pPr>
      <w:r w:rsidRPr="00E10F55">
        <w:rPr>
          <w:rFonts w:ascii="Arial" w:hAnsi="Arial" w:cs="Arial"/>
        </w:rPr>
        <w:lastRenderedPageBreak/>
        <w:t>Diesel engine</w:t>
      </w:r>
      <w:r w:rsidR="00863FA0">
        <w:rPr>
          <w:rFonts w:ascii="Arial" w:hAnsi="Arial" w:cs="Arial"/>
        </w:rPr>
        <w:t xml:space="preserve"> – an </w:t>
      </w:r>
      <w:r w:rsidRPr="00E10F55">
        <w:rPr>
          <w:rFonts w:ascii="Arial" w:hAnsi="Arial" w:cs="Arial"/>
        </w:rPr>
        <w:t>internal combustion engine which operates according to the Diesel cycle and uses compression ignition to burn fuel</w:t>
      </w:r>
    </w:p>
    <w:p w14:paraId="52CDF155" w14:textId="21EEC7D0" w:rsidR="00E10F55" w:rsidRPr="00E10F55" w:rsidRDefault="00E10F55" w:rsidP="00522F23">
      <w:pPr>
        <w:pStyle w:val="Bullet1"/>
        <w:numPr>
          <w:ilvl w:val="0"/>
          <w:numId w:val="0"/>
        </w:numPr>
        <w:ind w:left="680"/>
        <w:rPr>
          <w:rFonts w:ascii="Arial" w:hAnsi="Arial" w:cs="Arial"/>
        </w:rPr>
      </w:pPr>
      <w:r w:rsidRPr="00E10F55">
        <w:rPr>
          <w:rFonts w:ascii="Arial" w:hAnsi="Arial" w:cs="Arial"/>
        </w:rPr>
        <w:t>Environment Agency TGN M5</w:t>
      </w:r>
      <w:r w:rsidR="00863FA0">
        <w:rPr>
          <w:rFonts w:ascii="Arial" w:hAnsi="Arial" w:cs="Arial"/>
        </w:rPr>
        <w:t xml:space="preserve"> - </w:t>
      </w:r>
      <w:r>
        <w:rPr>
          <w:rFonts w:ascii="Arial" w:hAnsi="Arial" w:cs="Arial"/>
        </w:rPr>
        <w:t>t</w:t>
      </w:r>
      <w:r w:rsidRPr="00E10F55">
        <w:rPr>
          <w:rFonts w:ascii="Arial" w:hAnsi="Arial" w:cs="Arial"/>
        </w:rPr>
        <w:t>he guidance with that title published on gov.uk in August 2018, or any subsequent version which makes only editorial changes</w:t>
      </w:r>
    </w:p>
    <w:p w14:paraId="41B028F7" w14:textId="3C154662" w:rsidR="00E10F55" w:rsidRPr="00E10F55" w:rsidRDefault="00E10F55" w:rsidP="00522F23">
      <w:pPr>
        <w:pStyle w:val="Bullet1"/>
        <w:numPr>
          <w:ilvl w:val="0"/>
          <w:numId w:val="0"/>
        </w:numPr>
        <w:ind w:left="680"/>
        <w:rPr>
          <w:rFonts w:ascii="Arial" w:hAnsi="Arial" w:cs="Arial"/>
        </w:rPr>
      </w:pPr>
      <w:r w:rsidRPr="00E10F55">
        <w:rPr>
          <w:rFonts w:ascii="Arial" w:hAnsi="Arial" w:cs="Arial"/>
        </w:rPr>
        <w:t>Engine</w:t>
      </w:r>
      <w:r w:rsidR="00863FA0">
        <w:rPr>
          <w:rFonts w:ascii="Arial" w:hAnsi="Arial" w:cs="Arial"/>
        </w:rPr>
        <w:t xml:space="preserve"> -</w:t>
      </w:r>
      <w:r>
        <w:rPr>
          <w:rFonts w:ascii="Arial" w:hAnsi="Arial" w:cs="Arial"/>
        </w:rPr>
        <w:t xml:space="preserve"> a </w:t>
      </w:r>
      <w:r w:rsidRPr="00E10F55">
        <w:rPr>
          <w:rFonts w:ascii="Arial" w:hAnsi="Arial" w:cs="Arial"/>
        </w:rPr>
        <w:t>gas engine or diesel engine</w:t>
      </w:r>
    </w:p>
    <w:p w14:paraId="1E205277" w14:textId="2D0D11E9" w:rsidR="00E10F55" w:rsidRPr="00E10F55" w:rsidRDefault="00E10F55" w:rsidP="00522F23">
      <w:pPr>
        <w:pStyle w:val="Bullet1"/>
        <w:numPr>
          <w:ilvl w:val="0"/>
          <w:numId w:val="0"/>
        </w:numPr>
        <w:ind w:left="680"/>
        <w:rPr>
          <w:rFonts w:ascii="Arial" w:hAnsi="Arial" w:cs="Arial"/>
        </w:rPr>
      </w:pPr>
      <w:r w:rsidRPr="00E10F55">
        <w:rPr>
          <w:rFonts w:ascii="Arial" w:hAnsi="Arial" w:cs="Arial"/>
        </w:rPr>
        <w:t>EP Regulations</w:t>
      </w:r>
      <w:r w:rsidR="00863FA0">
        <w:rPr>
          <w:rFonts w:ascii="Arial" w:hAnsi="Arial" w:cs="Arial"/>
        </w:rPr>
        <w:t xml:space="preserve"> - </w:t>
      </w:r>
      <w:r w:rsidRPr="00E10F55">
        <w:rPr>
          <w:rFonts w:ascii="Arial" w:hAnsi="Arial" w:cs="Arial"/>
        </w:rPr>
        <w:t>The Environmental Permitting (England and Wales) Regulations SI 2016 No.1154 and words and expressions used in this permit which are also used in the Regulations have the same meanings as in those Regulations.</w:t>
      </w:r>
    </w:p>
    <w:p w14:paraId="590864B0" w14:textId="0DCB8920" w:rsidR="00E10F55" w:rsidRPr="00E10F55" w:rsidRDefault="00E10F55" w:rsidP="00522F23">
      <w:pPr>
        <w:pStyle w:val="Bullet1"/>
        <w:numPr>
          <w:ilvl w:val="0"/>
          <w:numId w:val="0"/>
        </w:numPr>
        <w:ind w:left="680"/>
        <w:rPr>
          <w:rFonts w:ascii="Arial" w:hAnsi="Arial" w:cs="Arial"/>
        </w:rPr>
      </w:pPr>
      <w:r w:rsidRPr="00E10F55">
        <w:rPr>
          <w:rFonts w:ascii="Arial" w:hAnsi="Arial" w:cs="Arial"/>
        </w:rPr>
        <w:t>First put into operation</w:t>
      </w:r>
      <w:r w:rsidR="00863FA0">
        <w:rPr>
          <w:rFonts w:ascii="Arial" w:hAnsi="Arial" w:cs="Arial"/>
        </w:rPr>
        <w:t xml:space="preserve"> -</w:t>
      </w:r>
      <w:r w:rsidRPr="00E10F55">
        <w:rPr>
          <w:rFonts w:ascii="Arial" w:hAnsi="Arial" w:cs="Arial"/>
        </w:rPr>
        <w:t xml:space="preserve"> when fuel is first combusted in the MCP</w:t>
      </w:r>
    </w:p>
    <w:p w14:paraId="320B9C64" w14:textId="57C3F200" w:rsidR="00E10F55" w:rsidRPr="00E10F55" w:rsidRDefault="00E10F55" w:rsidP="00522F23">
      <w:pPr>
        <w:pStyle w:val="Bullet1"/>
        <w:numPr>
          <w:ilvl w:val="0"/>
          <w:numId w:val="0"/>
        </w:numPr>
        <w:ind w:left="680"/>
        <w:rPr>
          <w:rFonts w:ascii="Arial" w:hAnsi="Arial" w:cs="Arial"/>
        </w:rPr>
      </w:pPr>
      <w:r w:rsidRPr="00E10F55">
        <w:rPr>
          <w:rFonts w:ascii="Arial" w:hAnsi="Arial" w:cs="Arial"/>
        </w:rPr>
        <w:t>Gas engin</w:t>
      </w:r>
      <w:r>
        <w:rPr>
          <w:rFonts w:ascii="Arial" w:hAnsi="Arial" w:cs="Arial"/>
        </w:rPr>
        <w:t>e</w:t>
      </w:r>
      <w:r w:rsidR="00863FA0">
        <w:rPr>
          <w:rFonts w:ascii="Arial" w:hAnsi="Arial" w:cs="Arial"/>
        </w:rPr>
        <w:t xml:space="preserve"> - </w:t>
      </w:r>
      <w:r>
        <w:rPr>
          <w:rFonts w:ascii="Arial" w:hAnsi="Arial" w:cs="Arial"/>
        </w:rPr>
        <w:t>a</w:t>
      </w:r>
      <w:r w:rsidRPr="00E10F55">
        <w:rPr>
          <w:rFonts w:ascii="Arial" w:hAnsi="Arial" w:cs="Arial"/>
        </w:rPr>
        <w:t>n internal combustion engine which operates according to the Otto cycle and uses spark ignition to burn fuel</w:t>
      </w:r>
    </w:p>
    <w:p w14:paraId="027B63C0" w14:textId="5D0071F2" w:rsidR="00E10F55" w:rsidRPr="00E10F55" w:rsidRDefault="00E10F55" w:rsidP="00522F23">
      <w:pPr>
        <w:pStyle w:val="Bullet1"/>
        <w:numPr>
          <w:ilvl w:val="0"/>
          <w:numId w:val="0"/>
        </w:numPr>
        <w:ind w:left="680"/>
        <w:rPr>
          <w:rFonts w:ascii="Arial" w:hAnsi="Arial" w:cs="Arial"/>
        </w:rPr>
      </w:pPr>
      <w:r w:rsidRPr="00E10F55">
        <w:rPr>
          <w:rFonts w:ascii="Arial" w:hAnsi="Arial" w:cs="Arial"/>
        </w:rPr>
        <w:t>Gas oil</w:t>
      </w:r>
      <w:r w:rsidR="00863FA0">
        <w:rPr>
          <w:rFonts w:ascii="Arial" w:hAnsi="Arial" w:cs="Arial"/>
        </w:rPr>
        <w:t xml:space="preserve"> - </w:t>
      </w:r>
      <w:r>
        <w:rPr>
          <w:rFonts w:ascii="Arial" w:hAnsi="Arial" w:cs="Arial"/>
        </w:rPr>
        <w:t>as d</w:t>
      </w:r>
      <w:r w:rsidRPr="00E10F55">
        <w:rPr>
          <w:rFonts w:ascii="Arial" w:hAnsi="Arial" w:cs="Arial"/>
        </w:rPr>
        <w:t>efined in Article 3(19) of the Directive 2015/2193/EU of the European Parliament and of the Council on the limitation of emissions of certain pollutants into the air from medium combustion plants</w:t>
      </w:r>
    </w:p>
    <w:p w14:paraId="52AE71CC" w14:textId="54437CD7" w:rsidR="00E10F55" w:rsidRPr="00E10F55" w:rsidRDefault="00E10F55" w:rsidP="00522F23">
      <w:pPr>
        <w:pStyle w:val="Bullet1"/>
        <w:numPr>
          <w:ilvl w:val="0"/>
          <w:numId w:val="0"/>
        </w:numPr>
        <w:ind w:left="680"/>
        <w:rPr>
          <w:rFonts w:ascii="Arial" w:hAnsi="Arial" w:cs="Arial"/>
        </w:rPr>
      </w:pPr>
      <w:r w:rsidRPr="00E10F55">
        <w:rPr>
          <w:rFonts w:ascii="Arial" w:hAnsi="Arial" w:cs="Arial"/>
        </w:rPr>
        <w:t>Limited operating hours MCP</w:t>
      </w:r>
      <w:r w:rsidR="00863FA0">
        <w:rPr>
          <w:rFonts w:ascii="Arial" w:hAnsi="Arial" w:cs="Arial"/>
        </w:rPr>
        <w:t xml:space="preserve"> -</w:t>
      </w:r>
      <w:r>
        <w:rPr>
          <w:rFonts w:ascii="Arial" w:hAnsi="Arial" w:cs="Arial"/>
        </w:rPr>
        <w:t xml:space="preserve"> an </w:t>
      </w:r>
      <w:r w:rsidRPr="00E10F55">
        <w:rPr>
          <w:rFonts w:ascii="Arial" w:hAnsi="Arial" w:cs="Arial"/>
        </w:rPr>
        <w:t>MCP that meets the requirements of paragraph 8 of Part 2 of Schedule 25A of the EP Regulations</w:t>
      </w:r>
    </w:p>
    <w:p w14:paraId="72B2431E" w14:textId="29D6EC57" w:rsidR="00E10F55" w:rsidRPr="00E10F55" w:rsidRDefault="00E10F55" w:rsidP="00522F23">
      <w:pPr>
        <w:pStyle w:val="Bullet1"/>
        <w:numPr>
          <w:ilvl w:val="0"/>
          <w:numId w:val="0"/>
        </w:numPr>
        <w:ind w:left="680"/>
        <w:rPr>
          <w:rFonts w:ascii="Arial" w:hAnsi="Arial" w:cs="Arial"/>
        </w:rPr>
      </w:pPr>
      <w:r w:rsidRPr="00E10F55">
        <w:rPr>
          <w:rFonts w:ascii="Arial" w:hAnsi="Arial" w:cs="Arial"/>
        </w:rPr>
        <w:t>MCPD</w:t>
      </w:r>
      <w:r>
        <w:rPr>
          <w:rFonts w:ascii="Arial" w:hAnsi="Arial" w:cs="Arial"/>
        </w:rPr>
        <w:t xml:space="preserve"> (</w:t>
      </w:r>
      <w:r w:rsidRPr="00E10F55">
        <w:rPr>
          <w:rFonts w:ascii="Arial" w:hAnsi="Arial" w:cs="Arial"/>
        </w:rPr>
        <w:t>Medium Combustion Plant Directive</w:t>
      </w:r>
      <w:r>
        <w:rPr>
          <w:rFonts w:ascii="Arial" w:hAnsi="Arial" w:cs="Arial"/>
        </w:rPr>
        <w:t>)</w:t>
      </w:r>
      <w:r w:rsidR="00863FA0">
        <w:rPr>
          <w:rFonts w:ascii="Arial" w:hAnsi="Arial" w:cs="Arial"/>
        </w:rPr>
        <w:t xml:space="preserve"> -</w:t>
      </w:r>
      <w:r w:rsidRPr="00E10F55">
        <w:rPr>
          <w:rFonts w:ascii="Arial" w:hAnsi="Arial" w:cs="Arial"/>
        </w:rPr>
        <w:t xml:space="preserve"> Directive 2015/2193/EU of the</w:t>
      </w:r>
      <w:r>
        <w:rPr>
          <w:rFonts w:ascii="Arial" w:hAnsi="Arial" w:cs="Arial"/>
        </w:rPr>
        <w:t xml:space="preserve"> </w:t>
      </w:r>
      <w:r w:rsidRPr="00E10F55">
        <w:rPr>
          <w:rFonts w:ascii="Arial" w:hAnsi="Arial" w:cs="Arial"/>
        </w:rPr>
        <w:t>European Parliament and of the Council on the limitation of emissions of certain pollutants into the air from medium combustion plants</w:t>
      </w:r>
    </w:p>
    <w:p w14:paraId="3BC5C94A" w14:textId="3FB6D16E" w:rsidR="00E10F55" w:rsidRPr="00E10F55" w:rsidRDefault="00E10F55" w:rsidP="00522F23">
      <w:pPr>
        <w:pStyle w:val="Bullet1"/>
        <w:numPr>
          <w:ilvl w:val="0"/>
          <w:numId w:val="0"/>
        </w:numPr>
        <w:ind w:left="680"/>
        <w:rPr>
          <w:rFonts w:ascii="Arial" w:hAnsi="Arial" w:cs="Arial"/>
        </w:rPr>
      </w:pPr>
      <w:r w:rsidRPr="00E10F55">
        <w:rPr>
          <w:rFonts w:ascii="Arial" w:hAnsi="Arial" w:cs="Arial"/>
        </w:rPr>
        <w:t>MCP</w:t>
      </w:r>
      <w:r w:rsidRPr="00E10F55">
        <w:rPr>
          <w:rFonts w:ascii="Arial" w:hAnsi="Arial" w:cs="Arial"/>
        </w:rPr>
        <w:tab/>
      </w:r>
      <w:r>
        <w:rPr>
          <w:rFonts w:ascii="Arial" w:hAnsi="Arial" w:cs="Arial"/>
        </w:rPr>
        <w:t xml:space="preserve"> </w:t>
      </w:r>
      <w:r w:rsidRPr="00E10F55">
        <w:rPr>
          <w:rFonts w:ascii="Arial" w:hAnsi="Arial" w:cs="Arial"/>
        </w:rPr>
        <w:t>‘medium combustion plant’</w:t>
      </w:r>
      <w:r w:rsidR="00863FA0">
        <w:rPr>
          <w:rFonts w:ascii="Arial" w:hAnsi="Arial" w:cs="Arial"/>
        </w:rPr>
        <w:t xml:space="preserve"> - </w:t>
      </w:r>
      <w:r w:rsidRPr="00E10F55">
        <w:rPr>
          <w:rFonts w:ascii="Arial" w:hAnsi="Arial" w:cs="Arial"/>
        </w:rPr>
        <w:t>a combustion plant with a rated thermal input equal or greater than1 megawatt but less than 50 megawatts</w:t>
      </w:r>
    </w:p>
    <w:p w14:paraId="2DC7EB3C" w14:textId="488EC09F" w:rsidR="00E10F55" w:rsidRPr="00E10F55" w:rsidRDefault="00E10F55" w:rsidP="00522F23">
      <w:pPr>
        <w:pStyle w:val="Bullet1"/>
        <w:numPr>
          <w:ilvl w:val="0"/>
          <w:numId w:val="0"/>
        </w:numPr>
        <w:ind w:left="680"/>
        <w:rPr>
          <w:rFonts w:ascii="Arial" w:hAnsi="Arial" w:cs="Arial"/>
        </w:rPr>
      </w:pPr>
      <w:r w:rsidRPr="00E10F55">
        <w:rPr>
          <w:rFonts w:ascii="Arial" w:hAnsi="Arial" w:cs="Arial"/>
        </w:rPr>
        <w:t>Operating hours</w:t>
      </w:r>
      <w:r w:rsidR="00863FA0">
        <w:rPr>
          <w:rFonts w:ascii="Arial" w:hAnsi="Arial" w:cs="Arial"/>
        </w:rPr>
        <w:t xml:space="preserve"> - </w:t>
      </w:r>
      <w:r w:rsidRPr="00E10F55">
        <w:rPr>
          <w:rFonts w:ascii="Arial" w:hAnsi="Arial" w:cs="Arial"/>
        </w:rPr>
        <w:t>the time, expressed in hours, during which a combustion plant is operating and discharging emissions into the air, excluding start-up and shut-down periods</w:t>
      </w:r>
    </w:p>
    <w:p w14:paraId="69981DFB" w14:textId="2DC9DE83" w:rsidR="00E10F55" w:rsidRPr="00E10F55" w:rsidRDefault="00E10F55" w:rsidP="00522F23">
      <w:pPr>
        <w:pStyle w:val="Bullet1"/>
        <w:numPr>
          <w:ilvl w:val="0"/>
          <w:numId w:val="0"/>
        </w:numPr>
        <w:ind w:left="680"/>
        <w:rPr>
          <w:rFonts w:ascii="Arial" w:hAnsi="Arial" w:cs="Arial"/>
        </w:rPr>
      </w:pPr>
      <w:r w:rsidRPr="00E10F55">
        <w:rPr>
          <w:rFonts w:ascii="Arial" w:hAnsi="Arial" w:cs="Arial"/>
        </w:rPr>
        <w:t>SAC, SPA, Ramsar or SSSI</w:t>
      </w:r>
      <w:r w:rsidR="00863FA0">
        <w:rPr>
          <w:rFonts w:ascii="Arial" w:hAnsi="Arial" w:cs="Arial"/>
        </w:rPr>
        <w:t xml:space="preserve"> - </w:t>
      </w:r>
      <w:r w:rsidRPr="00E10F55">
        <w:rPr>
          <w:rFonts w:ascii="Arial" w:hAnsi="Arial" w:cs="Arial"/>
        </w:rPr>
        <w:t>Special Areas of Conservation, Special Protection Areas, Ramsar sites and Sites of Special Scientific Interest</w:t>
      </w:r>
      <w:r>
        <w:rPr>
          <w:rFonts w:ascii="Arial" w:hAnsi="Arial" w:cs="Arial"/>
        </w:rPr>
        <w:t xml:space="preserve"> respectively. </w:t>
      </w:r>
    </w:p>
    <w:p w14:paraId="63BA3A94" w14:textId="590AA9B0" w:rsidR="00E10F55" w:rsidRDefault="00E10F55" w:rsidP="00522F23">
      <w:pPr>
        <w:pStyle w:val="Bullet1"/>
        <w:numPr>
          <w:ilvl w:val="0"/>
          <w:numId w:val="0"/>
        </w:numPr>
        <w:ind w:left="680"/>
        <w:rPr>
          <w:rFonts w:ascii="Arial" w:hAnsi="Arial" w:cs="Arial"/>
        </w:rPr>
      </w:pPr>
      <w:r w:rsidRPr="00E10F55">
        <w:rPr>
          <w:rFonts w:ascii="Arial" w:hAnsi="Arial" w:cs="Arial"/>
        </w:rPr>
        <w:t>Year</w:t>
      </w:r>
      <w:r w:rsidR="00863FA0">
        <w:rPr>
          <w:rFonts w:ascii="Arial" w:hAnsi="Arial" w:cs="Arial"/>
        </w:rPr>
        <w:t xml:space="preserve"> - </w:t>
      </w:r>
      <w:r w:rsidRPr="00E10F55">
        <w:rPr>
          <w:rFonts w:ascii="Arial" w:hAnsi="Arial" w:cs="Arial"/>
        </w:rPr>
        <w:t>calendar year ending 31 December.</w:t>
      </w:r>
    </w:p>
    <w:p w14:paraId="4DF5F5F7" w14:textId="77777777" w:rsidR="004F3B89" w:rsidRPr="00D70529" w:rsidRDefault="004F3B89" w:rsidP="004F3B89">
      <w:pPr>
        <w:pStyle w:val="Bullet1"/>
        <w:numPr>
          <w:ilvl w:val="0"/>
          <w:numId w:val="0"/>
        </w:numPr>
        <w:ind w:left="680"/>
        <w:rPr>
          <w:rFonts w:ascii="Arial" w:hAnsi="Arial" w:cs="Arial"/>
        </w:rPr>
      </w:pPr>
    </w:p>
    <w:p w14:paraId="2CAFDA4E" w14:textId="77777777" w:rsidR="00D70529" w:rsidRPr="00D70529" w:rsidRDefault="00D70529" w:rsidP="00D70529">
      <w:pPr>
        <w:rPr>
          <w:rStyle w:val="Red"/>
          <w:rFonts w:cs="Arial"/>
        </w:rPr>
      </w:pPr>
      <w:r w:rsidRPr="00D70529">
        <w:rPr>
          <w:rStyle w:val="Red"/>
          <w:rFonts w:cs="Arial"/>
        </w:rPr>
        <w:t xml:space="preserve">  </w:t>
      </w:r>
    </w:p>
    <w:p w14:paraId="24A69CBE" w14:textId="77777777" w:rsidR="00D70529" w:rsidRPr="00D70529" w:rsidRDefault="00D70529" w:rsidP="00D70529">
      <w:pPr>
        <w:rPr>
          <w:rStyle w:val="Bold"/>
          <w:rFonts w:cs="Arial"/>
        </w:rPr>
      </w:pPr>
      <w:r w:rsidRPr="00D70529">
        <w:rPr>
          <w:rStyle w:val="Bold"/>
          <w:rFonts w:cs="Arial"/>
        </w:rPr>
        <w:t>End of standard rules</w:t>
      </w:r>
    </w:p>
    <w:bookmarkEnd w:id="0"/>
    <w:p w14:paraId="19EB2C8F" w14:textId="77777777" w:rsidR="0070272E" w:rsidRDefault="0070272E" w:rsidP="00D70529">
      <w:pPr>
        <w:rPr>
          <w:rStyle w:val="Bold"/>
          <w:rFonts w:cs="Arial"/>
        </w:rPr>
      </w:pPr>
    </w:p>
    <w:sectPr w:rsidR="0070272E" w:rsidSect="00A915C8">
      <w:headerReference w:type="default" r:id="rId14"/>
      <w:footerReference w:type="default" r:id="rId15"/>
      <w:headerReference w:type="first" r:id="rId16"/>
      <w:footerReference w:type="first" r:id="rId17"/>
      <w:pgSz w:w="11920" w:h="16840"/>
      <w:pgMar w:top="1418" w:right="1134" w:bottom="1134"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A5C81" w14:textId="77777777" w:rsidR="000F6C08" w:rsidRDefault="000F6C08" w:rsidP="003B1B95">
      <w:r>
        <w:separator/>
      </w:r>
    </w:p>
  </w:endnote>
  <w:endnote w:type="continuationSeparator" w:id="0">
    <w:p w14:paraId="63A722A8" w14:textId="77777777" w:rsidR="000F6C08" w:rsidRDefault="000F6C08"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9B4E6" w14:textId="7E3F3C02" w:rsidR="00A24856" w:rsidRPr="00C267EB" w:rsidRDefault="00A24856" w:rsidP="00C267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9B4F6" w14:textId="5AEE0C0A" w:rsidR="00A24856" w:rsidRPr="00C267EB" w:rsidRDefault="00A24856" w:rsidP="00C267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E9160" w14:textId="77777777" w:rsidR="000F6C08" w:rsidRDefault="000F6C08" w:rsidP="003B1B95">
      <w:r>
        <w:separator/>
      </w:r>
    </w:p>
  </w:footnote>
  <w:footnote w:type="continuationSeparator" w:id="0">
    <w:p w14:paraId="1EBAD3A3" w14:textId="77777777" w:rsidR="000F6C08" w:rsidRDefault="000F6C08" w:rsidP="003B1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AD20E" w14:textId="74A07E7C" w:rsidR="00FA701B" w:rsidRDefault="00FA701B" w:rsidP="00FA701B">
    <w:pPr>
      <w:pStyle w:val="Header"/>
      <w:jc w:val="right"/>
    </w:pPr>
    <w:r w:rsidRPr="00D70529">
      <w:rPr>
        <w:rFonts w:cs="Arial"/>
        <w:noProof/>
        <w:sz w:val="20"/>
      </w:rPr>
      <w:drawing>
        <wp:inline distT="0" distB="0" distL="0" distR="0" wp14:anchorId="70B7DCB3" wp14:editId="49F52D0E">
          <wp:extent cx="1852280" cy="1318438"/>
          <wp:effectExtent l="0" t="0" r="0" b="0"/>
          <wp:docPr id="9" name="Picture 4" descr="NR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2280" cy="1318438"/>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9B4E4" w14:textId="77777777" w:rsidR="00A24856" w:rsidRDefault="00A24856" w:rsidP="00580178">
    <w:pPr>
      <w:pStyle w:val="Header"/>
    </w:pPr>
  </w:p>
  <w:p w14:paraId="7BF9B4E5" w14:textId="77777777" w:rsidR="00A24856" w:rsidRDefault="00A248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9B4F2" w14:textId="77777777" w:rsidR="00A24856" w:rsidRDefault="00A24856" w:rsidP="0003584B">
    <w:pPr>
      <w:pStyle w:val="Header"/>
    </w:pPr>
  </w:p>
  <w:p w14:paraId="7BF9B4F3" w14:textId="77777777" w:rsidR="00A24856" w:rsidRDefault="00A24856">
    <w:pPr>
      <w:pStyle w:val="Header"/>
    </w:pPr>
  </w:p>
  <w:p w14:paraId="7BF9B4F5" w14:textId="68CE6913" w:rsidR="00A24856" w:rsidRDefault="00A248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B125F"/>
    <w:multiLevelType w:val="hybridMultilevel"/>
    <w:tmpl w:val="05E4464C"/>
    <w:lvl w:ilvl="0" w:tplc="08090001">
      <w:start w:val="1"/>
      <w:numFmt w:val="bullet"/>
      <w:lvlText w:val=""/>
      <w:lvlJc w:val="left"/>
      <w:pPr>
        <w:ind w:left="1080" w:hanging="72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05336B"/>
    <w:multiLevelType w:val="multilevel"/>
    <w:tmpl w:val="16A89068"/>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2" w15:restartNumberingAfterBreak="0">
    <w:nsid w:val="24174212"/>
    <w:multiLevelType w:val="multilevel"/>
    <w:tmpl w:val="55C835B8"/>
    <w:numStyleLink w:val="EATableBullets"/>
  </w:abstractNum>
  <w:abstractNum w:abstractNumId="3" w15:restartNumberingAfterBreak="0">
    <w:nsid w:val="29C11384"/>
    <w:multiLevelType w:val="multilevel"/>
    <w:tmpl w:val="55C835B8"/>
    <w:styleLink w:val="EATableBullets"/>
    <w:lvl w:ilvl="0">
      <w:start w:val="1"/>
      <w:numFmt w:val="bullet"/>
      <w:pStyle w:val="TableBulletL1"/>
      <w:lvlText w:val="•"/>
      <w:lvlJc w:val="left"/>
      <w:pPr>
        <w:tabs>
          <w:tab w:val="num" w:pos="425"/>
        </w:tabs>
        <w:ind w:left="425" w:hanging="340"/>
      </w:pPr>
      <w:rPr>
        <w:rFonts w:asciiTheme="minorHAnsi" w:hAnsiTheme="minorHAnsi" w:cs="Times New Roman" w:hint="default"/>
        <w:color w:val="auto"/>
      </w:rPr>
    </w:lvl>
    <w:lvl w:ilvl="1">
      <w:start w:val="1"/>
      <w:numFmt w:val="lowerLetter"/>
      <w:pStyle w:val="TableBulletL2"/>
      <w:lvlText w:val="(%2)"/>
      <w:lvlJc w:val="left"/>
      <w:pPr>
        <w:tabs>
          <w:tab w:val="num" w:pos="879"/>
        </w:tabs>
        <w:ind w:left="879" w:hanging="454"/>
      </w:pPr>
      <w:rPr>
        <w:rFonts w:hint="default"/>
      </w:rPr>
    </w:lvl>
    <w:lvl w:ilvl="2">
      <w:start w:val="1"/>
      <w:numFmt w:val="bullet"/>
      <w:pStyle w:val="TableBulletL3"/>
      <w:lvlText w:val="–"/>
      <w:lvlJc w:val="left"/>
      <w:pPr>
        <w:tabs>
          <w:tab w:val="num" w:pos="1219"/>
        </w:tabs>
        <w:ind w:left="1219" w:hanging="340"/>
      </w:pPr>
      <w:rPr>
        <w:rFonts w:asciiTheme="minorHAnsi" w:hAnsiTheme="minorHAnsi"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D281E0D"/>
    <w:multiLevelType w:val="hybridMultilevel"/>
    <w:tmpl w:val="053C0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8A749B"/>
    <w:multiLevelType w:val="hybridMultilevel"/>
    <w:tmpl w:val="F1FCE8B0"/>
    <w:lvl w:ilvl="0" w:tplc="CC985EB6">
      <w:start w:val="1"/>
      <w:numFmt w:val="lowerLetter"/>
      <w:lvlText w:val="%1)"/>
      <w:lvlJc w:val="left"/>
      <w:pPr>
        <w:ind w:left="445" w:hanging="360"/>
      </w:pPr>
      <w:rPr>
        <w:rFonts w:hint="default"/>
      </w:rPr>
    </w:lvl>
    <w:lvl w:ilvl="1" w:tplc="08090019" w:tentative="1">
      <w:start w:val="1"/>
      <w:numFmt w:val="lowerLetter"/>
      <w:lvlText w:val="%2."/>
      <w:lvlJc w:val="left"/>
      <w:pPr>
        <w:ind w:left="1165" w:hanging="360"/>
      </w:pPr>
    </w:lvl>
    <w:lvl w:ilvl="2" w:tplc="0809001B" w:tentative="1">
      <w:start w:val="1"/>
      <w:numFmt w:val="lowerRoman"/>
      <w:lvlText w:val="%3."/>
      <w:lvlJc w:val="right"/>
      <w:pPr>
        <w:ind w:left="1885" w:hanging="180"/>
      </w:pPr>
    </w:lvl>
    <w:lvl w:ilvl="3" w:tplc="0809000F" w:tentative="1">
      <w:start w:val="1"/>
      <w:numFmt w:val="decimal"/>
      <w:lvlText w:val="%4."/>
      <w:lvlJc w:val="left"/>
      <w:pPr>
        <w:ind w:left="2605" w:hanging="360"/>
      </w:pPr>
    </w:lvl>
    <w:lvl w:ilvl="4" w:tplc="08090019" w:tentative="1">
      <w:start w:val="1"/>
      <w:numFmt w:val="lowerLetter"/>
      <w:lvlText w:val="%5."/>
      <w:lvlJc w:val="left"/>
      <w:pPr>
        <w:ind w:left="3325" w:hanging="360"/>
      </w:pPr>
    </w:lvl>
    <w:lvl w:ilvl="5" w:tplc="0809001B" w:tentative="1">
      <w:start w:val="1"/>
      <w:numFmt w:val="lowerRoman"/>
      <w:lvlText w:val="%6."/>
      <w:lvlJc w:val="right"/>
      <w:pPr>
        <w:ind w:left="4045" w:hanging="180"/>
      </w:pPr>
    </w:lvl>
    <w:lvl w:ilvl="6" w:tplc="0809000F" w:tentative="1">
      <w:start w:val="1"/>
      <w:numFmt w:val="decimal"/>
      <w:lvlText w:val="%7."/>
      <w:lvlJc w:val="left"/>
      <w:pPr>
        <w:ind w:left="4765" w:hanging="360"/>
      </w:pPr>
    </w:lvl>
    <w:lvl w:ilvl="7" w:tplc="08090019" w:tentative="1">
      <w:start w:val="1"/>
      <w:numFmt w:val="lowerLetter"/>
      <w:lvlText w:val="%8."/>
      <w:lvlJc w:val="left"/>
      <w:pPr>
        <w:ind w:left="5485" w:hanging="360"/>
      </w:pPr>
    </w:lvl>
    <w:lvl w:ilvl="8" w:tplc="0809001B" w:tentative="1">
      <w:start w:val="1"/>
      <w:numFmt w:val="lowerRoman"/>
      <w:lvlText w:val="%9."/>
      <w:lvlJc w:val="right"/>
      <w:pPr>
        <w:ind w:left="6205" w:hanging="180"/>
      </w:pPr>
    </w:lvl>
  </w:abstractNum>
  <w:abstractNum w:abstractNumId="6" w15:restartNumberingAfterBreak="0">
    <w:nsid w:val="33F50360"/>
    <w:multiLevelType w:val="hybridMultilevel"/>
    <w:tmpl w:val="2B76A72C"/>
    <w:lvl w:ilvl="0" w:tplc="D0061C6E">
      <w:start w:val="1"/>
      <w:numFmt w:val="bullet"/>
      <w:lvlText w:val=""/>
      <w:lvlJc w:val="left"/>
      <w:pPr>
        <w:ind w:left="720" w:hanging="360"/>
      </w:pPr>
      <w:rPr>
        <w:rFonts w:ascii="Symbol" w:hAnsi="Symbol" w:hint="default"/>
        <w:color w:val="00554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1418FA"/>
    <w:multiLevelType w:val="multilevel"/>
    <w:tmpl w:val="B4A81E0C"/>
    <w:lvl w:ilvl="0">
      <w:start w:val="1"/>
      <w:numFmt w:val="bullet"/>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8" w15:restartNumberingAfterBreak="0">
    <w:nsid w:val="3CA3097E"/>
    <w:multiLevelType w:val="hybridMultilevel"/>
    <w:tmpl w:val="78CE1AB0"/>
    <w:lvl w:ilvl="0" w:tplc="767CE3B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7C1CDC"/>
    <w:multiLevelType w:val="multilevel"/>
    <w:tmpl w:val="71A2B7D8"/>
    <w:styleLink w:val="EAAlphaBullets"/>
    <w:lvl w:ilvl="0">
      <w:start w:val="1"/>
      <w:numFmt w:val="lowerLetter"/>
      <w:pStyle w:val="AlphaBulletL1"/>
      <w:lvlText w:val="(%1)"/>
      <w:lvlJc w:val="left"/>
      <w:pPr>
        <w:tabs>
          <w:tab w:val="num" w:pos="340"/>
        </w:tabs>
        <w:ind w:left="340" w:hanging="340"/>
      </w:pPr>
      <w:rPr>
        <w:rFonts w:hint="default"/>
      </w:rPr>
    </w:lvl>
    <w:lvl w:ilvl="1">
      <w:start w:val="1"/>
      <w:numFmt w:val="lowerLetter"/>
      <w:pStyle w:val="AlphaBulletL2"/>
      <w:lvlText w:val="(%2)"/>
      <w:lvlJc w:val="left"/>
      <w:pPr>
        <w:tabs>
          <w:tab w:val="num" w:pos="680"/>
        </w:tabs>
        <w:ind w:left="680" w:hanging="340"/>
      </w:pPr>
      <w:rPr>
        <w:rFonts w:hint="default"/>
      </w:rPr>
    </w:lvl>
    <w:lvl w:ilvl="2">
      <w:start w:val="1"/>
      <w:numFmt w:val="lowerLetter"/>
      <w:pStyle w:val="AlphaBulletL3"/>
      <w:lvlText w:val="(%3)"/>
      <w:lvlJc w:val="left"/>
      <w:pPr>
        <w:tabs>
          <w:tab w:val="num" w:pos="1134"/>
        </w:tabs>
        <w:ind w:left="1134" w:hanging="454"/>
      </w:pPr>
      <w:rPr>
        <w:rFonts w:hint="default"/>
      </w:rPr>
    </w:lvl>
    <w:lvl w:ilvl="3">
      <w:start w:val="1"/>
      <w:numFmt w:val="lowerLetter"/>
      <w:pStyle w:val="AlphaBulletL4"/>
      <w:lvlText w:val="(%4)"/>
      <w:lvlJc w:val="left"/>
      <w:pPr>
        <w:tabs>
          <w:tab w:val="num" w:pos="1588"/>
        </w:tabs>
        <w:ind w:left="1588" w:hanging="45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B164D55"/>
    <w:multiLevelType w:val="hybridMultilevel"/>
    <w:tmpl w:val="4C04BEA8"/>
    <w:lvl w:ilvl="0" w:tplc="E598ACF6">
      <w:start w:val="1"/>
      <w:numFmt w:val="decimal"/>
      <w:lvlText w:val="%1."/>
      <w:lvlJc w:val="left"/>
      <w:pPr>
        <w:ind w:left="1070" w:hanging="360"/>
      </w:pPr>
      <w:rPr>
        <w:color w:val="005541"/>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1"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12" w15:restartNumberingAfterBreak="0">
    <w:nsid w:val="4E486362"/>
    <w:multiLevelType w:val="hybridMultilevel"/>
    <w:tmpl w:val="4858B38A"/>
    <w:lvl w:ilvl="0" w:tplc="E6748002">
      <w:start w:val="1"/>
      <w:numFmt w:val="lowerLetter"/>
      <w:lvlText w:val="%1)"/>
      <w:lvlJc w:val="left"/>
      <w:pPr>
        <w:ind w:left="1040" w:hanging="360"/>
      </w:pPr>
      <w:rPr>
        <w:rFonts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13" w15:restartNumberingAfterBreak="0">
    <w:nsid w:val="4ED473BC"/>
    <w:multiLevelType w:val="multilevel"/>
    <w:tmpl w:val="C6204CDC"/>
    <w:styleLink w:val="EANumBullets"/>
    <w:lvl w:ilvl="0">
      <w:start w:val="1"/>
      <w:numFmt w:val="decimal"/>
      <w:pStyle w:val="Bullet"/>
      <w:lvlText w:val="%1"/>
      <w:lvlJc w:val="left"/>
      <w:pPr>
        <w:tabs>
          <w:tab w:val="num" w:pos="680"/>
        </w:tabs>
        <w:ind w:left="680" w:hanging="680"/>
      </w:pPr>
      <w:rPr>
        <w:rFonts w:hint="default"/>
      </w:rPr>
    </w:lvl>
    <w:lvl w:ilvl="1">
      <w:start w:val="1"/>
      <w:numFmt w:val="decimal"/>
      <w:pStyle w:val="Bullet0"/>
      <w:lvlText w:val="%1.%2"/>
      <w:lvlJc w:val="left"/>
      <w:pPr>
        <w:tabs>
          <w:tab w:val="num" w:pos="680"/>
        </w:tabs>
        <w:ind w:left="680" w:hanging="680"/>
      </w:pPr>
      <w:rPr>
        <w:rFonts w:hint="default"/>
      </w:rPr>
    </w:lvl>
    <w:lvl w:ilvl="2">
      <w:start w:val="1"/>
      <w:numFmt w:val="decimal"/>
      <w:pStyle w:val="Bullet1"/>
      <w:lvlText w:val="%1.%2.%3"/>
      <w:lvlJc w:val="left"/>
      <w:pPr>
        <w:tabs>
          <w:tab w:val="num" w:pos="680"/>
        </w:tabs>
        <w:ind w:left="680" w:hanging="680"/>
      </w:pPr>
      <w:rPr>
        <w:rFonts w:hint="default"/>
      </w:rPr>
    </w:lvl>
    <w:lvl w:ilvl="3">
      <w:start w:val="1"/>
      <w:numFmt w:val="lowerLetter"/>
      <w:pStyle w:val="aBullet"/>
      <w:lvlText w:val="(%4)"/>
      <w:lvlJc w:val="left"/>
      <w:pPr>
        <w:tabs>
          <w:tab w:val="num" w:pos="1164"/>
        </w:tabs>
        <w:ind w:left="1164" w:hanging="454"/>
      </w:pPr>
      <w:rPr>
        <w:rFonts w:hint="default"/>
      </w:rPr>
    </w:lvl>
    <w:lvl w:ilvl="4">
      <w:start w:val="1"/>
      <w:numFmt w:val="lowerRoman"/>
      <w:pStyle w:val="aiBullet"/>
      <w:lvlText w:val="(%5)"/>
      <w:lvlJc w:val="left"/>
      <w:pPr>
        <w:tabs>
          <w:tab w:val="num" w:pos="1588"/>
        </w:tabs>
        <w:ind w:left="1588" w:hanging="454"/>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CEE36C8"/>
    <w:multiLevelType w:val="hybridMultilevel"/>
    <w:tmpl w:val="160C23BA"/>
    <w:lvl w:ilvl="0" w:tplc="A90A94E0">
      <w:start w:val="1"/>
      <w:numFmt w:val="bullet"/>
      <w:pStyle w:val="Bullets"/>
      <w:lvlText w:val=""/>
      <w:lvlJc w:val="left"/>
      <w:pPr>
        <w:ind w:left="720" w:hanging="360"/>
      </w:pPr>
      <w:rPr>
        <w:rFonts w:ascii="Symbol" w:hAnsi="Symbol" w:hint="default"/>
        <w:color w:val="00554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D24A30"/>
    <w:multiLevelType w:val="multilevel"/>
    <w:tmpl w:val="8ECE1034"/>
    <w:lvl w:ilvl="0">
      <w:start w:val="1"/>
      <w:numFmt w:val="bullet"/>
      <w:lvlText w:val=""/>
      <w:lvlJc w:val="left"/>
      <w:pPr>
        <w:ind w:left="284" w:hanging="284"/>
      </w:pPr>
      <w:rPr>
        <w:rFonts w:ascii="Symbol" w:hAnsi="Symbol" w:hint="default"/>
        <w:color w:val="005541"/>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16" w15:restartNumberingAfterBreak="0">
    <w:nsid w:val="76C116A1"/>
    <w:multiLevelType w:val="hybridMultilevel"/>
    <w:tmpl w:val="F9A4CB28"/>
    <w:lvl w:ilvl="0" w:tplc="90801244">
      <w:start w:val="2"/>
      <w:numFmt w:val="bullet"/>
      <w:lvlText w:val="-"/>
      <w:lvlJc w:val="left"/>
      <w:pPr>
        <w:ind w:left="445" w:hanging="360"/>
      </w:pPr>
      <w:rPr>
        <w:rFonts w:ascii="Arial" w:eastAsia="Times New Roman" w:hAnsi="Arial" w:cs="Arial" w:hint="default"/>
        <w:color w:val="00B050"/>
      </w:rPr>
    </w:lvl>
    <w:lvl w:ilvl="1" w:tplc="08090003" w:tentative="1">
      <w:start w:val="1"/>
      <w:numFmt w:val="bullet"/>
      <w:lvlText w:val="o"/>
      <w:lvlJc w:val="left"/>
      <w:pPr>
        <w:ind w:left="1165" w:hanging="360"/>
      </w:pPr>
      <w:rPr>
        <w:rFonts w:ascii="Courier New" w:hAnsi="Courier New" w:cs="Courier New" w:hint="default"/>
      </w:rPr>
    </w:lvl>
    <w:lvl w:ilvl="2" w:tplc="08090005" w:tentative="1">
      <w:start w:val="1"/>
      <w:numFmt w:val="bullet"/>
      <w:lvlText w:val=""/>
      <w:lvlJc w:val="left"/>
      <w:pPr>
        <w:ind w:left="1885" w:hanging="360"/>
      </w:pPr>
      <w:rPr>
        <w:rFonts w:ascii="Wingdings" w:hAnsi="Wingdings" w:hint="default"/>
      </w:rPr>
    </w:lvl>
    <w:lvl w:ilvl="3" w:tplc="08090001" w:tentative="1">
      <w:start w:val="1"/>
      <w:numFmt w:val="bullet"/>
      <w:lvlText w:val=""/>
      <w:lvlJc w:val="left"/>
      <w:pPr>
        <w:ind w:left="2605" w:hanging="360"/>
      </w:pPr>
      <w:rPr>
        <w:rFonts w:ascii="Symbol" w:hAnsi="Symbol" w:hint="default"/>
      </w:rPr>
    </w:lvl>
    <w:lvl w:ilvl="4" w:tplc="08090003" w:tentative="1">
      <w:start w:val="1"/>
      <w:numFmt w:val="bullet"/>
      <w:lvlText w:val="o"/>
      <w:lvlJc w:val="left"/>
      <w:pPr>
        <w:ind w:left="3325" w:hanging="360"/>
      </w:pPr>
      <w:rPr>
        <w:rFonts w:ascii="Courier New" w:hAnsi="Courier New" w:cs="Courier New" w:hint="default"/>
      </w:rPr>
    </w:lvl>
    <w:lvl w:ilvl="5" w:tplc="08090005" w:tentative="1">
      <w:start w:val="1"/>
      <w:numFmt w:val="bullet"/>
      <w:lvlText w:val=""/>
      <w:lvlJc w:val="left"/>
      <w:pPr>
        <w:ind w:left="4045" w:hanging="360"/>
      </w:pPr>
      <w:rPr>
        <w:rFonts w:ascii="Wingdings" w:hAnsi="Wingdings" w:hint="default"/>
      </w:rPr>
    </w:lvl>
    <w:lvl w:ilvl="6" w:tplc="08090001" w:tentative="1">
      <w:start w:val="1"/>
      <w:numFmt w:val="bullet"/>
      <w:lvlText w:val=""/>
      <w:lvlJc w:val="left"/>
      <w:pPr>
        <w:ind w:left="4765" w:hanging="360"/>
      </w:pPr>
      <w:rPr>
        <w:rFonts w:ascii="Symbol" w:hAnsi="Symbol" w:hint="default"/>
      </w:rPr>
    </w:lvl>
    <w:lvl w:ilvl="7" w:tplc="08090003" w:tentative="1">
      <w:start w:val="1"/>
      <w:numFmt w:val="bullet"/>
      <w:lvlText w:val="o"/>
      <w:lvlJc w:val="left"/>
      <w:pPr>
        <w:ind w:left="5485" w:hanging="360"/>
      </w:pPr>
      <w:rPr>
        <w:rFonts w:ascii="Courier New" w:hAnsi="Courier New" w:cs="Courier New" w:hint="default"/>
      </w:rPr>
    </w:lvl>
    <w:lvl w:ilvl="8" w:tplc="08090005" w:tentative="1">
      <w:start w:val="1"/>
      <w:numFmt w:val="bullet"/>
      <w:lvlText w:val=""/>
      <w:lvlJc w:val="left"/>
      <w:pPr>
        <w:ind w:left="6205" w:hanging="360"/>
      </w:pPr>
      <w:rPr>
        <w:rFonts w:ascii="Wingdings" w:hAnsi="Wingdings" w:hint="default"/>
      </w:rPr>
    </w:lvl>
  </w:abstractNum>
  <w:abstractNum w:abstractNumId="17" w15:restartNumberingAfterBreak="0">
    <w:nsid w:val="7813348C"/>
    <w:multiLevelType w:val="hybridMultilevel"/>
    <w:tmpl w:val="5F944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604E56"/>
    <w:multiLevelType w:val="hybridMultilevel"/>
    <w:tmpl w:val="F452AED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9D7067"/>
    <w:multiLevelType w:val="hybridMultilevel"/>
    <w:tmpl w:val="ED823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7"/>
  </w:num>
  <w:num w:numId="7">
    <w:abstractNumId w:val="11"/>
  </w:num>
  <w:num w:numId="8">
    <w:abstractNumId w:val="1"/>
  </w:num>
  <w:num w:numId="9">
    <w:abstractNumId w:val="1"/>
  </w:num>
  <w:num w:numId="10">
    <w:abstractNumId w:val="7"/>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1">
    <w:abstractNumId w:val="11"/>
  </w:num>
  <w:num w:numId="12">
    <w:abstractNumId w:val="7"/>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3">
    <w:abstractNumId w:val="11"/>
  </w:num>
  <w:num w:numId="14">
    <w:abstractNumId w:val="7"/>
    <w:lvlOverride w:ilvl="0">
      <w:lvl w:ilvl="0">
        <w:start w:val="1"/>
        <w:numFmt w:val="bullet"/>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15">
    <w:abstractNumId w:val="11"/>
  </w:num>
  <w:num w:numId="16">
    <w:abstractNumId w:val="13"/>
    <w:lvlOverride w:ilvl="0">
      <w:lvl w:ilvl="0">
        <w:start w:val="1"/>
        <w:numFmt w:val="decimal"/>
        <w:pStyle w:val="Bullet"/>
        <w:lvlText w:val="%1"/>
        <w:lvlJc w:val="left"/>
        <w:pPr>
          <w:tabs>
            <w:tab w:val="num" w:pos="680"/>
          </w:tabs>
          <w:ind w:left="680" w:hanging="680"/>
        </w:pPr>
        <w:rPr>
          <w:rFonts w:hint="default"/>
        </w:rPr>
      </w:lvl>
    </w:lvlOverride>
    <w:lvlOverride w:ilvl="1">
      <w:lvl w:ilvl="1">
        <w:start w:val="1"/>
        <w:numFmt w:val="decimal"/>
        <w:pStyle w:val="Bullet0"/>
        <w:lvlText w:val="%1.%2"/>
        <w:lvlJc w:val="left"/>
        <w:pPr>
          <w:tabs>
            <w:tab w:val="num" w:pos="680"/>
          </w:tabs>
          <w:ind w:left="680" w:hanging="680"/>
        </w:pPr>
        <w:rPr>
          <w:rFonts w:hint="default"/>
        </w:rPr>
      </w:lvl>
    </w:lvlOverride>
    <w:lvlOverride w:ilvl="2">
      <w:lvl w:ilvl="2">
        <w:start w:val="1"/>
        <w:numFmt w:val="decimal"/>
        <w:pStyle w:val="Bullet1"/>
        <w:lvlText w:val="%1.%2.%3"/>
        <w:lvlJc w:val="left"/>
        <w:pPr>
          <w:tabs>
            <w:tab w:val="num" w:pos="680"/>
          </w:tabs>
          <w:ind w:left="680" w:hanging="680"/>
        </w:pPr>
        <w:rPr>
          <w:rFonts w:hint="default"/>
          <w:color w:val="auto"/>
        </w:rPr>
      </w:lvl>
    </w:lvlOverride>
    <w:lvlOverride w:ilvl="3">
      <w:lvl w:ilvl="3">
        <w:start w:val="1"/>
        <w:numFmt w:val="lowerLetter"/>
        <w:pStyle w:val="aBullet"/>
        <w:lvlText w:val="(%4)"/>
        <w:lvlJc w:val="left"/>
        <w:pPr>
          <w:tabs>
            <w:tab w:val="num" w:pos="1164"/>
          </w:tabs>
          <w:ind w:left="1164" w:hanging="454"/>
        </w:pPr>
        <w:rPr>
          <w:rFonts w:hint="default"/>
        </w:rPr>
      </w:lvl>
    </w:lvlOverride>
    <w:lvlOverride w:ilvl="4">
      <w:lvl w:ilvl="4">
        <w:start w:val="1"/>
        <w:numFmt w:val="lowerRoman"/>
        <w:pStyle w:val="aiBullet"/>
        <w:lvlText w:val="(%5)"/>
        <w:lvlJc w:val="left"/>
        <w:pPr>
          <w:tabs>
            <w:tab w:val="num" w:pos="1588"/>
          </w:tabs>
          <w:ind w:left="1588" w:hanging="454"/>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9"/>
    <w:lvlOverride w:ilvl="0">
      <w:lvl w:ilvl="0">
        <w:start w:val="1"/>
        <w:numFmt w:val="lowerLetter"/>
        <w:pStyle w:val="AlphaBulletL1"/>
        <w:lvlText w:val="(%1)"/>
        <w:lvlJc w:val="left"/>
        <w:pPr>
          <w:tabs>
            <w:tab w:val="num" w:pos="340"/>
          </w:tabs>
          <w:ind w:left="340" w:hanging="340"/>
        </w:pPr>
        <w:rPr>
          <w:rFonts w:hint="default"/>
        </w:rPr>
      </w:lvl>
    </w:lvlOverride>
  </w:num>
  <w:num w:numId="20">
    <w:abstractNumId w:val="2"/>
  </w:num>
  <w:num w:numId="21">
    <w:abstractNumId w:val="13"/>
    <w:lvlOverride w:ilvl="0">
      <w:lvl w:ilvl="0">
        <w:start w:val="1"/>
        <w:numFmt w:val="decimal"/>
        <w:pStyle w:val="Bullet"/>
        <w:lvlText w:val="%1"/>
        <w:lvlJc w:val="left"/>
        <w:pPr>
          <w:tabs>
            <w:tab w:val="num" w:pos="680"/>
          </w:tabs>
          <w:ind w:left="680" w:hanging="680"/>
        </w:pPr>
        <w:rPr>
          <w:rFonts w:hint="default"/>
        </w:rPr>
      </w:lvl>
    </w:lvlOverride>
    <w:lvlOverride w:ilvl="1">
      <w:lvl w:ilvl="1">
        <w:start w:val="1"/>
        <w:numFmt w:val="decimal"/>
        <w:pStyle w:val="Bullet0"/>
        <w:lvlText w:val="%1.%2"/>
        <w:lvlJc w:val="left"/>
        <w:pPr>
          <w:tabs>
            <w:tab w:val="num" w:pos="680"/>
          </w:tabs>
          <w:ind w:left="680" w:hanging="680"/>
        </w:pPr>
        <w:rPr>
          <w:rFonts w:hint="default"/>
        </w:rPr>
      </w:lvl>
    </w:lvlOverride>
    <w:lvlOverride w:ilvl="2">
      <w:lvl w:ilvl="2">
        <w:start w:val="1"/>
        <w:numFmt w:val="decimal"/>
        <w:pStyle w:val="Bullet1"/>
        <w:lvlText w:val="%1.%2.%3"/>
        <w:lvlJc w:val="left"/>
        <w:pPr>
          <w:tabs>
            <w:tab w:val="num" w:pos="680"/>
          </w:tabs>
          <w:ind w:left="680" w:hanging="680"/>
        </w:pPr>
        <w:rPr>
          <w:color w:val="auto"/>
        </w:rPr>
      </w:lvl>
    </w:lvlOverride>
    <w:lvlOverride w:ilvl="3">
      <w:lvl w:ilvl="3">
        <w:start w:val="1"/>
        <w:numFmt w:val="lowerLetter"/>
        <w:pStyle w:val="aBullet"/>
        <w:lvlText w:val="(%4)"/>
        <w:lvlJc w:val="left"/>
        <w:pPr>
          <w:tabs>
            <w:tab w:val="num" w:pos="1163"/>
          </w:tabs>
          <w:ind w:left="1163" w:hanging="454"/>
        </w:pPr>
        <w:rPr>
          <w:rFonts w:hint="default"/>
          <w:color w:val="auto"/>
        </w:rPr>
      </w:lvl>
    </w:lvlOverride>
    <w:lvlOverride w:ilvl="4">
      <w:lvl w:ilvl="4">
        <w:start w:val="1"/>
        <w:numFmt w:val="lowerRoman"/>
        <w:pStyle w:val="aiBullet"/>
        <w:lvlText w:val="(%5)"/>
        <w:lvlJc w:val="left"/>
        <w:pPr>
          <w:tabs>
            <w:tab w:val="num" w:pos="1588"/>
          </w:tabs>
          <w:ind w:left="1588" w:hanging="454"/>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13"/>
  </w:num>
  <w:num w:numId="23">
    <w:abstractNumId w:val="5"/>
  </w:num>
  <w:num w:numId="24">
    <w:abstractNumId w:val="16"/>
  </w:num>
  <w:num w:numId="25">
    <w:abstractNumId w:val="9"/>
  </w:num>
  <w:num w:numId="26">
    <w:abstractNumId w:val="18"/>
  </w:num>
  <w:num w:numId="27">
    <w:abstractNumId w:val="4"/>
  </w:num>
  <w:num w:numId="28">
    <w:abstractNumId w:val="19"/>
  </w:num>
  <w:num w:numId="29">
    <w:abstractNumId w:val="12"/>
  </w:num>
  <w:num w:numId="30">
    <w:abstractNumId w:val="8"/>
  </w:num>
  <w:num w:numId="31">
    <w:abstractNumId w:val="0"/>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Table"/>
  <w:drawingGridHorizontalSpacing w:val="120"/>
  <w:displayHorizontalDrawingGridEvery w:val="2"/>
  <w:characterSpacingControl w:val="doNotCompress"/>
  <w:hdrShapeDefaults>
    <o:shapedefaults v:ext="edit" spidmax="6145" strokecolor="#0091a5">
      <v:stroke color="#0091a5" weight="1pt"/>
      <o:colormru v:ext="edit" colors="#0091a5"/>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B95"/>
    <w:rsid w:val="00006CC0"/>
    <w:rsid w:val="000100ED"/>
    <w:rsid w:val="00032DEF"/>
    <w:rsid w:val="0003584B"/>
    <w:rsid w:val="00041E95"/>
    <w:rsid w:val="0005573B"/>
    <w:rsid w:val="0006469D"/>
    <w:rsid w:val="00081B13"/>
    <w:rsid w:val="0008767F"/>
    <w:rsid w:val="00087757"/>
    <w:rsid w:val="000D1041"/>
    <w:rsid w:val="000D42BC"/>
    <w:rsid w:val="000D7B54"/>
    <w:rsid w:val="000F6C08"/>
    <w:rsid w:val="000F7D28"/>
    <w:rsid w:val="0010023A"/>
    <w:rsid w:val="00111C12"/>
    <w:rsid w:val="00120410"/>
    <w:rsid w:val="00124C2B"/>
    <w:rsid w:val="001410C5"/>
    <w:rsid w:val="00150D07"/>
    <w:rsid w:val="00163204"/>
    <w:rsid w:val="00166761"/>
    <w:rsid w:val="001D0871"/>
    <w:rsid w:val="001D3DA2"/>
    <w:rsid w:val="001D428E"/>
    <w:rsid w:val="001F0179"/>
    <w:rsid w:val="001F7A7C"/>
    <w:rsid w:val="00201821"/>
    <w:rsid w:val="00203537"/>
    <w:rsid w:val="002277C6"/>
    <w:rsid w:val="00227FCF"/>
    <w:rsid w:val="002310C5"/>
    <w:rsid w:val="0024151B"/>
    <w:rsid w:val="0024550F"/>
    <w:rsid w:val="0024659F"/>
    <w:rsid w:val="00283A62"/>
    <w:rsid w:val="00290FBD"/>
    <w:rsid w:val="00295704"/>
    <w:rsid w:val="002969F1"/>
    <w:rsid w:val="002A7B7A"/>
    <w:rsid w:val="002B0FE6"/>
    <w:rsid w:val="002C1957"/>
    <w:rsid w:val="002C7D1B"/>
    <w:rsid w:val="002D1C88"/>
    <w:rsid w:val="002D1E23"/>
    <w:rsid w:val="002D2ECF"/>
    <w:rsid w:val="002F00F4"/>
    <w:rsid w:val="002F5E6D"/>
    <w:rsid w:val="002F62E6"/>
    <w:rsid w:val="00311648"/>
    <w:rsid w:val="00320B03"/>
    <w:rsid w:val="00323656"/>
    <w:rsid w:val="00325394"/>
    <w:rsid w:val="003370EB"/>
    <w:rsid w:val="00346A64"/>
    <w:rsid w:val="00347A9F"/>
    <w:rsid w:val="00366E8B"/>
    <w:rsid w:val="00377095"/>
    <w:rsid w:val="00385424"/>
    <w:rsid w:val="003A4EB0"/>
    <w:rsid w:val="003A52A0"/>
    <w:rsid w:val="003B1B95"/>
    <w:rsid w:val="003D0839"/>
    <w:rsid w:val="003D42AE"/>
    <w:rsid w:val="003D5A0C"/>
    <w:rsid w:val="003E31B8"/>
    <w:rsid w:val="00421C65"/>
    <w:rsid w:val="00436A14"/>
    <w:rsid w:val="00440F7E"/>
    <w:rsid w:val="00462DC4"/>
    <w:rsid w:val="00486132"/>
    <w:rsid w:val="004B1DE0"/>
    <w:rsid w:val="004B55D4"/>
    <w:rsid w:val="004B7D18"/>
    <w:rsid w:val="004D606F"/>
    <w:rsid w:val="004E070B"/>
    <w:rsid w:val="004E21FB"/>
    <w:rsid w:val="004F3B89"/>
    <w:rsid w:val="004F7C69"/>
    <w:rsid w:val="00504C76"/>
    <w:rsid w:val="0051775A"/>
    <w:rsid w:val="00522F23"/>
    <w:rsid w:val="005248B1"/>
    <w:rsid w:val="00532B1C"/>
    <w:rsid w:val="00535B00"/>
    <w:rsid w:val="00566351"/>
    <w:rsid w:val="00580178"/>
    <w:rsid w:val="00586024"/>
    <w:rsid w:val="005A0D52"/>
    <w:rsid w:val="005A0FE0"/>
    <w:rsid w:val="005B301B"/>
    <w:rsid w:val="005C5E55"/>
    <w:rsid w:val="005C5EE6"/>
    <w:rsid w:val="005E0D71"/>
    <w:rsid w:val="00614D6E"/>
    <w:rsid w:val="00623CB0"/>
    <w:rsid w:val="00626CBD"/>
    <w:rsid w:val="00632097"/>
    <w:rsid w:val="00643935"/>
    <w:rsid w:val="0065682F"/>
    <w:rsid w:val="0066120C"/>
    <w:rsid w:val="00666BB5"/>
    <w:rsid w:val="006709C8"/>
    <w:rsid w:val="00673BFC"/>
    <w:rsid w:val="006A7B93"/>
    <w:rsid w:val="006D6756"/>
    <w:rsid w:val="006E1121"/>
    <w:rsid w:val="0070272E"/>
    <w:rsid w:val="007106AD"/>
    <w:rsid w:val="00714CAF"/>
    <w:rsid w:val="0071700D"/>
    <w:rsid w:val="0072665E"/>
    <w:rsid w:val="0074272D"/>
    <w:rsid w:val="007451F2"/>
    <w:rsid w:val="00756299"/>
    <w:rsid w:val="0076547F"/>
    <w:rsid w:val="0076677D"/>
    <w:rsid w:val="00773040"/>
    <w:rsid w:val="00780D50"/>
    <w:rsid w:val="00783CEA"/>
    <w:rsid w:val="00790648"/>
    <w:rsid w:val="00792857"/>
    <w:rsid w:val="007946E9"/>
    <w:rsid w:val="00794C61"/>
    <w:rsid w:val="007A1DD4"/>
    <w:rsid w:val="007A4684"/>
    <w:rsid w:val="007A651F"/>
    <w:rsid w:val="007A6AF7"/>
    <w:rsid w:val="007A78C9"/>
    <w:rsid w:val="007B51CD"/>
    <w:rsid w:val="007B6082"/>
    <w:rsid w:val="007C0747"/>
    <w:rsid w:val="007C7F2F"/>
    <w:rsid w:val="007D2531"/>
    <w:rsid w:val="007E0CE5"/>
    <w:rsid w:val="007E1B6C"/>
    <w:rsid w:val="007E4EA8"/>
    <w:rsid w:val="00812064"/>
    <w:rsid w:val="00820898"/>
    <w:rsid w:val="00825C9D"/>
    <w:rsid w:val="00832030"/>
    <w:rsid w:val="00842FC5"/>
    <w:rsid w:val="0084702B"/>
    <w:rsid w:val="008477EA"/>
    <w:rsid w:val="0085223F"/>
    <w:rsid w:val="008544D3"/>
    <w:rsid w:val="00856C51"/>
    <w:rsid w:val="00861D04"/>
    <w:rsid w:val="00863FA0"/>
    <w:rsid w:val="008837A9"/>
    <w:rsid w:val="00894798"/>
    <w:rsid w:val="00897388"/>
    <w:rsid w:val="008A0F5F"/>
    <w:rsid w:val="008A56C7"/>
    <w:rsid w:val="008B4702"/>
    <w:rsid w:val="008C263A"/>
    <w:rsid w:val="008D1F25"/>
    <w:rsid w:val="008E6805"/>
    <w:rsid w:val="008F11CB"/>
    <w:rsid w:val="009161C2"/>
    <w:rsid w:val="00920EEE"/>
    <w:rsid w:val="0095246A"/>
    <w:rsid w:val="0095603B"/>
    <w:rsid w:val="009676F1"/>
    <w:rsid w:val="00967FB8"/>
    <w:rsid w:val="00994B68"/>
    <w:rsid w:val="009B27CD"/>
    <w:rsid w:val="009B37B8"/>
    <w:rsid w:val="009C0A9B"/>
    <w:rsid w:val="00A12614"/>
    <w:rsid w:val="00A22446"/>
    <w:rsid w:val="00A24856"/>
    <w:rsid w:val="00A36091"/>
    <w:rsid w:val="00A52C59"/>
    <w:rsid w:val="00A56C91"/>
    <w:rsid w:val="00A63022"/>
    <w:rsid w:val="00A67420"/>
    <w:rsid w:val="00A71D9C"/>
    <w:rsid w:val="00A73E72"/>
    <w:rsid w:val="00A748CB"/>
    <w:rsid w:val="00A84DCB"/>
    <w:rsid w:val="00A908E3"/>
    <w:rsid w:val="00A915C8"/>
    <w:rsid w:val="00AA54D9"/>
    <w:rsid w:val="00AA64C4"/>
    <w:rsid w:val="00AB2247"/>
    <w:rsid w:val="00AB7169"/>
    <w:rsid w:val="00AD22CC"/>
    <w:rsid w:val="00AE4565"/>
    <w:rsid w:val="00AF3B77"/>
    <w:rsid w:val="00AF5EC2"/>
    <w:rsid w:val="00B01349"/>
    <w:rsid w:val="00B02CD4"/>
    <w:rsid w:val="00B22F23"/>
    <w:rsid w:val="00B322A0"/>
    <w:rsid w:val="00B54840"/>
    <w:rsid w:val="00B63AEB"/>
    <w:rsid w:val="00B6766C"/>
    <w:rsid w:val="00B771E2"/>
    <w:rsid w:val="00B87FAB"/>
    <w:rsid w:val="00B90A54"/>
    <w:rsid w:val="00BA2429"/>
    <w:rsid w:val="00BA4AE0"/>
    <w:rsid w:val="00BB1E7C"/>
    <w:rsid w:val="00BC187D"/>
    <w:rsid w:val="00BC1D4F"/>
    <w:rsid w:val="00BC5CE6"/>
    <w:rsid w:val="00BC62B8"/>
    <w:rsid w:val="00BE634F"/>
    <w:rsid w:val="00BF7FD2"/>
    <w:rsid w:val="00C24ABE"/>
    <w:rsid w:val="00C267EB"/>
    <w:rsid w:val="00C31950"/>
    <w:rsid w:val="00C332A7"/>
    <w:rsid w:val="00C36A42"/>
    <w:rsid w:val="00C37C77"/>
    <w:rsid w:val="00C37E1F"/>
    <w:rsid w:val="00C531CA"/>
    <w:rsid w:val="00C637D9"/>
    <w:rsid w:val="00C70646"/>
    <w:rsid w:val="00CA0AD0"/>
    <w:rsid w:val="00CA2601"/>
    <w:rsid w:val="00CB0986"/>
    <w:rsid w:val="00CC2362"/>
    <w:rsid w:val="00CC7719"/>
    <w:rsid w:val="00CD0AA9"/>
    <w:rsid w:val="00CD4B48"/>
    <w:rsid w:val="00CE3F2A"/>
    <w:rsid w:val="00CE5017"/>
    <w:rsid w:val="00CE6BFC"/>
    <w:rsid w:val="00CE72E1"/>
    <w:rsid w:val="00CF2568"/>
    <w:rsid w:val="00CF5346"/>
    <w:rsid w:val="00CF5AB2"/>
    <w:rsid w:val="00D04350"/>
    <w:rsid w:val="00D30CC0"/>
    <w:rsid w:val="00D4293C"/>
    <w:rsid w:val="00D67D1B"/>
    <w:rsid w:val="00D70529"/>
    <w:rsid w:val="00D71E36"/>
    <w:rsid w:val="00D75D54"/>
    <w:rsid w:val="00D875E8"/>
    <w:rsid w:val="00D900F5"/>
    <w:rsid w:val="00DA4D47"/>
    <w:rsid w:val="00DB55C6"/>
    <w:rsid w:val="00DB5EC0"/>
    <w:rsid w:val="00DD3B28"/>
    <w:rsid w:val="00E07426"/>
    <w:rsid w:val="00E10F55"/>
    <w:rsid w:val="00E12816"/>
    <w:rsid w:val="00E20772"/>
    <w:rsid w:val="00E25E0A"/>
    <w:rsid w:val="00E3072A"/>
    <w:rsid w:val="00E5486C"/>
    <w:rsid w:val="00E91B81"/>
    <w:rsid w:val="00EA1E4A"/>
    <w:rsid w:val="00EA24DA"/>
    <w:rsid w:val="00EA363E"/>
    <w:rsid w:val="00EA5293"/>
    <w:rsid w:val="00EB1294"/>
    <w:rsid w:val="00EB4078"/>
    <w:rsid w:val="00ED0577"/>
    <w:rsid w:val="00ED418D"/>
    <w:rsid w:val="00EE085A"/>
    <w:rsid w:val="00EE6FB7"/>
    <w:rsid w:val="00EF2494"/>
    <w:rsid w:val="00EF37D9"/>
    <w:rsid w:val="00EF38E7"/>
    <w:rsid w:val="00F03E2C"/>
    <w:rsid w:val="00F069D5"/>
    <w:rsid w:val="00F211E4"/>
    <w:rsid w:val="00F23D77"/>
    <w:rsid w:val="00F34D52"/>
    <w:rsid w:val="00F4177D"/>
    <w:rsid w:val="00F54E2C"/>
    <w:rsid w:val="00F571D4"/>
    <w:rsid w:val="00F63843"/>
    <w:rsid w:val="00F80EAB"/>
    <w:rsid w:val="00F810D0"/>
    <w:rsid w:val="00F8544D"/>
    <w:rsid w:val="00FA0C7F"/>
    <w:rsid w:val="00FA2596"/>
    <w:rsid w:val="00FA701B"/>
    <w:rsid w:val="00FB6035"/>
    <w:rsid w:val="00FB70DB"/>
    <w:rsid w:val="00FC39DE"/>
    <w:rsid w:val="00FC536C"/>
    <w:rsid w:val="00FD4278"/>
    <w:rsid w:val="00FD5400"/>
    <w:rsid w:val="00FD5DF3"/>
    <w:rsid w:val="00FD5E17"/>
    <w:rsid w:val="00FF0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rokecolor="#0091a5">
      <v:stroke color="#0091a5" weight="1pt"/>
      <o:colormru v:ext="edit" colors="#0091a5"/>
    </o:shapedefaults>
    <o:shapelayout v:ext="edit">
      <o:idmap v:ext="edit" data="1"/>
    </o:shapelayout>
  </w:shapeDefaults>
  <w:decimalSymbol w:val="."/>
  <w:listSeparator w:val=","/>
  <w14:docId w14:val="7BF9B4DA"/>
  <w15:docId w15:val="{161CDC65-705A-411E-B65D-EAAE8958B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F80EAB"/>
    <w:rPr>
      <w:rFonts w:eastAsia="Calibri"/>
      <w:sz w:val="24"/>
      <w:szCs w:val="24"/>
    </w:rPr>
  </w:style>
  <w:style w:type="paragraph" w:styleId="Heading1">
    <w:name w:val="heading 1"/>
    <w:basedOn w:val="Normal"/>
    <w:next w:val="BodyText"/>
    <w:link w:val="Heading1Char"/>
    <w:qFormat/>
    <w:rsid w:val="00F80EAB"/>
    <w:pPr>
      <w:keepNext/>
      <w:keepLines/>
      <w:spacing w:before="240" w:after="240"/>
      <w:outlineLvl w:val="0"/>
    </w:pPr>
    <w:rPr>
      <w:b/>
      <w:bCs/>
      <w:color w:val="005546"/>
      <w:sz w:val="52"/>
      <w:szCs w:val="28"/>
    </w:rPr>
  </w:style>
  <w:style w:type="paragraph" w:styleId="Heading2">
    <w:name w:val="heading 2"/>
    <w:basedOn w:val="Normal"/>
    <w:next w:val="BodyText"/>
    <w:link w:val="Heading2Char"/>
    <w:qFormat/>
    <w:rsid w:val="00F80EAB"/>
    <w:pPr>
      <w:keepNext/>
      <w:keepLines/>
      <w:spacing w:before="360" w:after="120"/>
      <w:outlineLvl w:val="1"/>
    </w:pPr>
    <w:rPr>
      <w:b/>
      <w:bCs/>
      <w:color w:val="005546"/>
      <w:sz w:val="36"/>
      <w:szCs w:val="26"/>
    </w:rPr>
  </w:style>
  <w:style w:type="paragraph" w:styleId="Heading3">
    <w:name w:val="heading 3"/>
    <w:basedOn w:val="Normal"/>
    <w:next w:val="BodyText"/>
    <w:link w:val="Heading3Char"/>
    <w:autoRedefine/>
    <w:qFormat/>
    <w:rsid w:val="00F80EAB"/>
    <w:pPr>
      <w:keepNext/>
      <w:keepLines/>
      <w:spacing w:before="360" w:after="120"/>
      <w:outlineLvl w:val="2"/>
    </w:pPr>
    <w:rPr>
      <w:b/>
      <w:bCs/>
      <w:color w:val="005546"/>
      <w:sz w:val="32"/>
    </w:rPr>
  </w:style>
  <w:style w:type="paragraph" w:styleId="Heading4">
    <w:name w:val="heading 4"/>
    <w:basedOn w:val="Normal"/>
    <w:next w:val="BodyText"/>
    <w:link w:val="Heading4Char"/>
    <w:qFormat/>
    <w:rsid w:val="00F80EAB"/>
    <w:pPr>
      <w:keepNext/>
      <w:keepLines/>
      <w:spacing w:before="360" w:after="320"/>
      <w:outlineLvl w:val="3"/>
    </w:pPr>
    <w:rPr>
      <w:b/>
      <w:bCs/>
      <w:iCs/>
      <w:color w:val="00554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04C76"/>
  </w:style>
  <w:style w:type="paragraph" w:customStyle="1" w:styleId="Numbering">
    <w:name w:val="Numbering"/>
    <w:basedOn w:val="Normal"/>
    <w:rsid w:val="009B37B8"/>
    <w:pPr>
      <w:numPr>
        <w:numId w:val="15"/>
      </w:numPr>
    </w:pPr>
  </w:style>
  <w:style w:type="paragraph" w:styleId="BalloonText">
    <w:name w:val="Balloon Text"/>
    <w:basedOn w:val="Normal"/>
    <w:link w:val="BalloonTextChar"/>
    <w:semiHidden/>
    <w:rsid w:val="00504C76"/>
    <w:rPr>
      <w:rFonts w:ascii="Tahoma" w:hAnsi="Tahoma" w:cs="Tahoma"/>
      <w:sz w:val="16"/>
      <w:szCs w:val="16"/>
    </w:rPr>
  </w:style>
  <w:style w:type="character" w:customStyle="1" w:styleId="BalloonTextChar">
    <w:name w:val="Balloon Text Char"/>
    <w:basedOn w:val="DefaultParagraphFont"/>
    <w:link w:val="BalloonText"/>
    <w:rsid w:val="00504C76"/>
    <w:rPr>
      <w:rFonts w:ascii="Tahoma" w:hAnsi="Tahoma" w:cs="Tahoma"/>
      <w:sz w:val="16"/>
      <w:szCs w:val="16"/>
      <w:lang w:val="en-GB" w:eastAsia="en-US" w:bidi="ar-SA"/>
    </w:rPr>
  </w:style>
  <w:style w:type="paragraph" w:styleId="Header">
    <w:name w:val="header"/>
    <w:basedOn w:val="Normal"/>
    <w:link w:val="HeaderChar"/>
    <w:semiHidden/>
    <w:rsid w:val="00504C76"/>
    <w:pPr>
      <w:tabs>
        <w:tab w:val="center" w:pos="4513"/>
        <w:tab w:val="right" w:pos="9026"/>
      </w:tabs>
    </w:pPr>
  </w:style>
  <w:style w:type="character" w:customStyle="1" w:styleId="HeaderChar">
    <w:name w:val="Header Char"/>
    <w:basedOn w:val="DefaultParagraphFont"/>
    <w:link w:val="Header"/>
    <w:rsid w:val="00504C76"/>
    <w:rPr>
      <w:rFonts w:ascii="Arial" w:hAnsi="Arial"/>
      <w:sz w:val="24"/>
      <w:szCs w:val="24"/>
      <w:lang w:val="en-GB" w:eastAsia="en-US" w:bidi="ar-SA"/>
    </w:rPr>
  </w:style>
  <w:style w:type="paragraph" w:styleId="Footer">
    <w:name w:val="footer"/>
    <w:basedOn w:val="Normal"/>
    <w:link w:val="FooterChar"/>
    <w:uiPriority w:val="99"/>
    <w:rsid w:val="00504C76"/>
    <w:pPr>
      <w:tabs>
        <w:tab w:val="center" w:pos="4513"/>
        <w:tab w:val="right" w:pos="9026"/>
      </w:tabs>
    </w:pPr>
  </w:style>
  <w:style w:type="character" w:customStyle="1" w:styleId="FooterChar">
    <w:name w:val="Footer Char"/>
    <w:basedOn w:val="DefaultParagraphFont"/>
    <w:link w:val="Footer"/>
    <w:uiPriority w:val="99"/>
    <w:rsid w:val="00504C76"/>
    <w:rPr>
      <w:rFonts w:ascii="Arial" w:hAnsi="Arial"/>
      <w:sz w:val="24"/>
      <w:szCs w:val="24"/>
      <w:lang w:val="en-GB" w:eastAsia="en-US" w:bidi="ar-SA"/>
    </w:rPr>
  </w:style>
  <w:style w:type="character" w:customStyle="1" w:styleId="Heading1Char">
    <w:name w:val="Heading 1 Char"/>
    <w:link w:val="Heading1"/>
    <w:rsid w:val="00F80EAB"/>
    <w:rPr>
      <w:rFonts w:eastAsia="Calibri"/>
      <w:b/>
      <w:bCs/>
      <w:color w:val="005546"/>
      <w:sz w:val="52"/>
      <w:szCs w:val="28"/>
    </w:rPr>
  </w:style>
  <w:style w:type="character" w:customStyle="1" w:styleId="Heading2Char">
    <w:name w:val="Heading 2 Char"/>
    <w:link w:val="Heading2"/>
    <w:rsid w:val="00F80EAB"/>
    <w:rPr>
      <w:rFonts w:eastAsia="Calibri"/>
      <w:b/>
      <w:bCs/>
      <w:color w:val="005546"/>
      <w:sz w:val="36"/>
      <w:szCs w:val="26"/>
    </w:rPr>
  </w:style>
  <w:style w:type="paragraph" w:customStyle="1" w:styleId="Bullets">
    <w:name w:val="Bullets"/>
    <w:basedOn w:val="Normal"/>
    <w:next w:val="BodyText"/>
    <w:qFormat/>
    <w:rsid w:val="00F80EAB"/>
    <w:pPr>
      <w:numPr>
        <w:numId w:val="32"/>
      </w:numPr>
    </w:pPr>
    <w:rPr>
      <w:color w:val="000000"/>
    </w:rPr>
  </w:style>
  <w:style w:type="paragraph" w:styleId="BodyText">
    <w:name w:val="Body Text"/>
    <w:basedOn w:val="Normal"/>
    <w:link w:val="BodyTextChar"/>
    <w:qFormat/>
    <w:rsid w:val="00F80EAB"/>
    <w:pPr>
      <w:spacing w:before="120" w:after="240"/>
    </w:pPr>
    <w:rPr>
      <w:color w:val="000000"/>
    </w:rPr>
  </w:style>
  <w:style w:type="character" w:customStyle="1" w:styleId="BodyTextChar">
    <w:name w:val="Body Text Char"/>
    <w:link w:val="BodyText"/>
    <w:rsid w:val="00F80EAB"/>
    <w:rPr>
      <w:rFonts w:eastAsia="Calibri"/>
      <w:color w:val="000000"/>
      <w:sz w:val="24"/>
      <w:szCs w:val="24"/>
    </w:rPr>
  </w:style>
  <w:style w:type="character" w:customStyle="1" w:styleId="Heading3Char">
    <w:name w:val="Heading 3 Char"/>
    <w:link w:val="Heading3"/>
    <w:rsid w:val="00F80EAB"/>
    <w:rPr>
      <w:rFonts w:eastAsia="Calibri"/>
      <w:b/>
      <w:bCs/>
      <w:color w:val="005546"/>
      <w:sz w:val="32"/>
      <w:szCs w:val="24"/>
    </w:rPr>
  </w:style>
  <w:style w:type="character" w:customStyle="1" w:styleId="Heading4Char">
    <w:name w:val="Heading 4 Char"/>
    <w:link w:val="Heading4"/>
    <w:rsid w:val="00F80EAB"/>
    <w:rPr>
      <w:rFonts w:eastAsia="Calibri"/>
      <w:b/>
      <w:bCs/>
      <w:iCs/>
      <w:color w:val="005546"/>
      <w:sz w:val="28"/>
      <w:szCs w:val="24"/>
    </w:rPr>
  </w:style>
  <w:style w:type="table" w:customStyle="1" w:styleId="Table">
    <w:name w:val="Table"/>
    <w:basedOn w:val="TableNormal"/>
    <w:rsid w:val="00504C76"/>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table" w:styleId="TableGrid">
    <w:name w:val="Table Grid"/>
    <w:basedOn w:val="TableNormal"/>
    <w:rsid w:val="00CD0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rsid w:val="00504C76"/>
    <w:rPr>
      <w:color w:val="2D962D"/>
      <w:u w:val="single"/>
    </w:rPr>
  </w:style>
  <w:style w:type="paragraph" w:customStyle="1" w:styleId="Contents">
    <w:name w:val="Contents"/>
    <w:basedOn w:val="TOC1"/>
    <w:semiHidden/>
    <w:qFormat/>
    <w:rsid w:val="00F80EAB"/>
    <w:pPr>
      <w:tabs>
        <w:tab w:val="right" w:leader="dot" w:pos="9642"/>
      </w:tabs>
      <w:spacing w:after="100"/>
    </w:pPr>
    <w:rPr>
      <w:rFonts w:ascii="Times New Roman" w:hAnsi="Times New Roman"/>
      <w:color w:val="0091A5"/>
      <w:sz w:val="32"/>
    </w:rPr>
  </w:style>
  <w:style w:type="paragraph" w:customStyle="1" w:styleId="Bullet1">
    <w:name w:val="#.#.# Bullet"/>
    <w:basedOn w:val="Bullet0"/>
    <w:qFormat/>
    <w:rsid w:val="00D70529"/>
    <w:pPr>
      <w:numPr>
        <w:ilvl w:val="2"/>
      </w:numPr>
      <w:tabs>
        <w:tab w:val="left" w:pos="1134"/>
      </w:tabs>
      <w:spacing w:before="120" w:after="120" w:line="276" w:lineRule="auto"/>
    </w:pPr>
    <w:rPr>
      <w:b w:val="0"/>
      <w:sz w:val="20"/>
    </w:rPr>
  </w:style>
  <w:style w:type="paragraph" w:customStyle="1" w:styleId="aBullet">
    <w:name w:val="#.#.# (a) Bullet"/>
    <w:basedOn w:val="Bullet1"/>
    <w:qFormat/>
    <w:rsid w:val="00D70529"/>
    <w:pPr>
      <w:numPr>
        <w:ilvl w:val="3"/>
      </w:numPr>
      <w:tabs>
        <w:tab w:val="clear" w:pos="1134"/>
        <w:tab w:val="clear" w:pos="1164"/>
        <w:tab w:val="num" w:pos="1163"/>
      </w:tabs>
      <w:ind w:left="1163"/>
    </w:pPr>
  </w:style>
  <w:style w:type="paragraph" w:customStyle="1" w:styleId="aiBullet">
    <w:name w:val="#.#.# (a) (i) Bullet"/>
    <w:basedOn w:val="aBullet"/>
    <w:qFormat/>
    <w:rsid w:val="00D70529"/>
    <w:pPr>
      <w:numPr>
        <w:ilvl w:val="4"/>
      </w:numPr>
    </w:pPr>
  </w:style>
  <w:style w:type="paragraph" w:customStyle="1" w:styleId="Bullet0">
    <w:name w:val="#.# Bullet"/>
    <w:basedOn w:val="Bullet"/>
    <w:qFormat/>
    <w:rsid w:val="00D70529"/>
    <w:pPr>
      <w:numPr>
        <w:ilvl w:val="1"/>
      </w:numPr>
      <w:spacing w:before="280" w:after="200"/>
    </w:pPr>
    <w:rPr>
      <w:sz w:val="28"/>
      <w:szCs w:val="24"/>
    </w:rPr>
  </w:style>
  <w:style w:type="paragraph" w:customStyle="1" w:styleId="Bullet">
    <w:name w:val="# Bullet"/>
    <w:qFormat/>
    <w:rsid w:val="00D70529"/>
    <w:pPr>
      <w:numPr>
        <w:numId w:val="16"/>
      </w:numPr>
      <w:spacing w:before="400" w:after="280"/>
    </w:pPr>
    <w:rPr>
      <w:rFonts w:asciiTheme="majorHAnsi" w:eastAsiaTheme="majorEastAsia" w:hAnsiTheme="majorHAnsi" w:cstheme="majorBidi"/>
      <w:b/>
      <w:bCs/>
      <w:sz w:val="32"/>
      <w:szCs w:val="26"/>
      <w:lang w:eastAsia="en-US"/>
    </w:rPr>
  </w:style>
  <w:style w:type="numbering" w:customStyle="1" w:styleId="EATableBullets">
    <w:name w:val="EA Table Bullets"/>
    <w:uiPriority w:val="99"/>
    <w:rsid w:val="00D70529"/>
    <w:pPr>
      <w:numPr>
        <w:numId w:val="18"/>
      </w:numPr>
    </w:pPr>
  </w:style>
  <w:style w:type="character" w:customStyle="1" w:styleId="Blue">
    <w:name w:val="Blue"/>
    <w:basedOn w:val="DefaultParagraphFont"/>
    <w:uiPriority w:val="1"/>
    <w:qFormat/>
    <w:rsid w:val="00D70529"/>
    <w:rPr>
      <w:color w:val="0091A5" w:themeColor="accent3"/>
    </w:rPr>
  </w:style>
  <w:style w:type="paragraph" w:customStyle="1" w:styleId="TableText">
    <w:name w:val="Table Text"/>
    <w:basedOn w:val="Normal"/>
    <w:qFormat/>
    <w:rsid w:val="00D70529"/>
    <w:pPr>
      <w:spacing w:before="60" w:after="60"/>
      <w:ind w:left="85" w:right="85"/>
    </w:pPr>
    <w:rPr>
      <w:rFonts w:asciiTheme="minorHAnsi" w:hAnsiTheme="minorHAnsi"/>
      <w:sz w:val="20"/>
    </w:rPr>
  </w:style>
  <w:style w:type="character" w:customStyle="1" w:styleId="Bold">
    <w:name w:val="Bold"/>
    <w:basedOn w:val="DefaultParagraphFont"/>
    <w:uiPriority w:val="1"/>
    <w:qFormat/>
    <w:rsid w:val="00D70529"/>
    <w:rPr>
      <w:b/>
    </w:rPr>
  </w:style>
  <w:style w:type="character" w:customStyle="1" w:styleId="Pink">
    <w:name w:val="Pink"/>
    <w:basedOn w:val="DefaultParagraphFont"/>
    <w:uiPriority w:val="1"/>
    <w:qFormat/>
    <w:rsid w:val="00D70529"/>
    <w:rPr>
      <w:color w:val="3C3C41" w:themeColor="accent2"/>
    </w:rPr>
  </w:style>
  <w:style w:type="character" w:customStyle="1" w:styleId="Red">
    <w:name w:val="Red"/>
    <w:basedOn w:val="DefaultParagraphFont"/>
    <w:uiPriority w:val="1"/>
    <w:qFormat/>
    <w:rsid w:val="00D70529"/>
    <w:rPr>
      <w:color w:val="2D962D" w:themeColor="accent1"/>
    </w:rPr>
  </w:style>
  <w:style w:type="numbering" w:customStyle="1" w:styleId="EANumBullets">
    <w:name w:val="EA Num Bullets"/>
    <w:uiPriority w:val="99"/>
    <w:rsid w:val="00D70529"/>
    <w:pPr>
      <w:numPr>
        <w:numId w:val="22"/>
      </w:numPr>
    </w:pPr>
  </w:style>
  <w:style w:type="paragraph" w:styleId="ListParagraph">
    <w:name w:val="List Paragraph"/>
    <w:basedOn w:val="Normal"/>
    <w:uiPriority w:val="34"/>
    <w:qFormat/>
    <w:rsid w:val="00D70529"/>
    <w:pPr>
      <w:spacing w:before="120" w:after="120" w:line="276" w:lineRule="auto"/>
      <w:ind w:left="720"/>
      <w:contextualSpacing/>
    </w:pPr>
    <w:rPr>
      <w:rFonts w:asciiTheme="minorHAnsi" w:hAnsiTheme="minorHAnsi"/>
      <w:sz w:val="20"/>
    </w:rPr>
  </w:style>
  <w:style w:type="paragraph" w:customStyle="1" w:styleId="TableBulletL1">
    <w:name w:val="Table Bullet L1"/>
    <w:basedOn w:val="Normal"/>
    <w:rsid w:val="00D70529"/>
    <w:pPr>
      <w:numPr>
        <w:numId w:val="20"/>
      </w:numPr>
      <w:spacing w:before="60" w:after="60"/>
      <w:ind w:right="85"/>
    </w:pPr>
    <w:rPr>
      <w:rFonts w:asciiTheme="minorHAnsi" w:hAnsiTheme="minorHAnsi"/>
      <w:sz w:val="20"/>
    </w:rPr>
  </w:style>
  <w:style w:type="paragraph" w:customStyle="1" w:styleId="TableBulletL2">
    <w:name w:val="Table Bullet L2"/>
    <w:basedOn w:val="Normal"/>
    <w:qFormat/>
    <w:rsid w:val="00D70529"/>
    <w:pPr>
      <w:numPr>
        <w:ilvl w:val="1"/>
        <w:numId w:val="20"/>
      </w:numPr>
      <w:spacing w:before="60" w:after="60"/>
      <w:ind w:right="85"/>
    </w:pPr>
    <w:rPr>
      <w:rFonts w:asciiTheme="minorHAnsi" w:hAnsiTheme="minorHAnsi"/>
      <w:sz w:val="20"/>
    </w:rPr>
  </w:style>
  <w:style w:type="paragraph" w:customStyle="1" w:styleId="TableBulletL3">
    <w:name w:val="Table Bullet L3"/>
    <w:basedOn w:val="Normal"/>
    <w:rsid w:val="00D70529"/>
    <w:pPr>
      <w:numPr>
        <w:ilvl w:val="2"/>
        <w:numId w:val="20"/>
      </w:numPr>
      <w:spacing w:before="60" w:after="60"/>
      <w:ind w:right="85"/>
    </w:pPr>
    <w:rPr>
      <w:rFonts w:asciiTheme="minorHAnsi" w:hAnsiTheme="minorHAnsi"/>
      <w:sz w:val="20"/>
    </w:rPr>
  </w:style>
  <w:style w:type="paragraph" w:customStyle="1" w:styleId="AlphaBulletL1">
    <w:name w:val="Alpha Bullet L1"/>
    <w:basedOn w:val="Normal"/>
    <w:rsid w:val="00D70529"/>
    <w:pPr>
      <w:numPr>
        <w:numId w:val="19"/>
      </w:numPr>
      <w:spacing w:before="120" w:after="120" w:line="276" w:lineRule="auto"/>
    </w:pPr>
    <w:rPr>
      <w:rFonts w:asciiTheme="minorHAnsi" w:hAnsiTheme="minorHAnsi"/>
      <w:sz w:val="20"/>
    </w:rPr>
  </w:style>
  <w:style w:type="paragraph" w:customStyle="1" w:styleId="AlphaBulletL2">
    <w:name w:val="Alpha Bullet L2"/>
    <w:basedOn w:val="Normal"/>
    <w:rsid w:val="00D70529"/>
    <w:pPr>
      <w:numPr>
        <w:ilvl w:val="1"/>
        <w:numId w:val="19"/>
      </w:numPr>
      <w:spacing w:before="120" w:after="120" w:line="276" w:lineRule="auto"/>
    </w:pPr>
    <w:rPr>
      <w:rFonts w:asciiTheme="minorHAnsi" w:hAnsiTheme="minorHAnsi"/>
      <w:sz w:val="20"/>
    </w:rPr>
  </w:style>
  <w:style w:type="paragraph" w:customStyle="1" w:styleId="AlphaBulletL3">
    <w:name w:val="Alpha Bullet L3"/>
    <w:basedOn w:val="Normal"/>
    <w:qFormat/>
    <w:rsid w:val="00D70529"/>
    <w:pPr>
      <w:numPr>
        <w:ilvl w:val="2"/>
        <w:numId w:val="19"/>
      </w:numPr>
      <w:spacing w:before="120" w:after="120" w:line="276" w:lineRule="auto"/>
    </w:pPr>
    <w:rPr>
      <w:rFonts w:asciiTheme="minorHAnsi" w:hAnsiTheme="minorHAnsi"/>
      <w:sz w:val="20"/>
    </w:rPr>
  </w:style>
  <w:style w:type="paragraph" w:customStyle="1" w:styleId="AlphaBulletL4">
    <w:name w:val="Alpha Bullet L4"/>
    <w:basedOn w:val="Normal"/>
    <w:rsid w:val="00D70529"/>
    <w:pPr>
      <w:numPr>
        <w:ilvl w:val="3"/>
        <w:numId w:val="19"/>
      </w:numPr>
      <w:spacing w:before="120" w:after="120" w:line="276" w:lineRule="auto"/>
    </w:pPr>
    <w:rPr>
      <w:rFonts w:asciiTheme="minorHAnsi" w:hAnsiTheme="minorHAnsi"/>
      <w:sz w:val="20"/>
    </w:rPr>
  </w:style>
  <w:style w:type="numbering" w:customStyle="1" w:styleId="EAAlphaBullets">
    <w:name w:val="EA Alpha Bullets"/>
    <w:uiPriority w:val="99"/>
    <w:rsid w:val="00D70529"/>
    <w:pPr>
      <w:numPr>
        <w:numId w:val="25"/>
      </w:numPr>
    </w:pPr>
  </w:style>
  <w:style w:type="character" w:customStyle="1" w:styleId="BlueBold">
    <w:name w:val="Blue (Bold)"/>
    <w:basedOn w:val="DefaultParagraphFont"/>
    <w:uiPriority w:val="1"/>
    <w:qFormat/>
    <w:rsid w:val="00D70529"/>
    <w:rPr>
      <w:b/>
      <w:color w:val="0091A5" w:themeColor="accent3"/>
    </w:rPr>
  </w:style>
  <w:style w:type="character" w:styleId="CommentReference">
    <w:name w:val="annotation reference"/>
    <w:basedOn w:val="DefaultParagraphFont"/>
    <w:uiPriority w:val="99"/>
    <w:rsid w:val="00D70529"/>
    <w:rPr>
      <w:sz w:val="16"/>
      <w:szCs w:val="16"/>
    </w:rPr>
  </w:style>
  <w:style w:type="paragraph" w:styleId="CommentText">
    <w:name w:val="annotation text"/>
    <w:basedOn w:val="Normal"/>
    <w:link w:val="CommentTextChar"/>
    <w:uiPriority w:val="99"/>
    <w:rsid w:val="00D70529"/>
    <w:pPr>
      <w:spacing w:before="120" w:after="120"/>
    </w:pPr>
    <w:rPr>
      <w:rFonts w:asciiTheme="minorHAnsi" w:hAnsiTheme="minorHAnsi"/>
      <w:sz w:val="20"/>
      <w:szCs w:val="20"/>
    </w:rPr>
  </w:style>
  <w:style w:type="character" w:customStyle="1" w:styleId="CommentTextChar">
    <w:name w:val="Comment Text Char"/>
    <w:basedOn w:val="DefaultParagraphFont"/>
    <w:link w:val="CommentText"/>
    <w:uiPriority w:val="99"/>
    <w:rsid w:val="00D70529"/>
    <w:rPr>
      <w:rFonts w:asciiTheme="minorHAnsi" w:hAnsiTheme="minorHAnsi"/>
      <w:lang w:eastAsia="en-US"/>
    </w:rPr>
  </w:style>
  <w:style w:type="paragraph" w:customStyle="1" w:styleId="Default">
    <w:name w:val="Default"/>
    <w:rsid w:val="00D70529"/>
    <w:pPr>
      <w:autoSpaceDE w:val="0"/>
      <w:autoSpaceDN w:val="0"/>
      <w:adjustRightInd w:val="0"/>
    </w:pPr>
    <w:rPr>
      <w:rFonts w:cs="Arial"/>
      <w:color w:val="000000"/>
      <w:sz w:val="24"/>
      <w:szCs w:val="24"/>
    </w:rPr>
  </w:style>
  <w:style w:type="paragraph" w:customStyle="1" w:styleId="certificateHeading">
    <w:name w:val="certificateHeading"/>
    <w:rsid w:val="00D70529"/>
    <w:pPr>
      <w:pageBreakBefore/>
      <w:spacing w:line="200" w:lineRule="exact"/>
    </w:pPr>
    <w:rPr>
      <w:rFonts w:ascii="Arial Black" w:hAnsi="Arial Black"/>
      <w:sz w:val="18"/>
    </w:rPr>
  </w:style>
  <w:style w:type="paragraph" w:customStyle="1" w:styleId="Act">
    <w:name w:val="Act"/>
    <w:rsid w:val="00D70529"/>
    <w:pPr>
      <w:spacing w:before="80" w:line="200" w:lineRule="exact"/>
    </w:pPr>
  </w:style>
  <w:style w:type="paragraph" w:styleId="CommentSubject">
    <w:name w:val="annotation subject"/>
    <w:basedOn w:val="CommentText"/>
    <w:next w:val="CommentText"/>
    <w:link w:val="CommentSubjectChar"/>
    <w:semiHidden/>
    <w:unhideWhenUsed/>
    <w:rsid w:val="00714CAF"/>
    <w:pPr>
      <w:spacing w:before="0" w:after="0"/>
    </w:pPr>
    <w:rPr>
      <w:rFonts w:ascii="Arial" w:hAnsi="Arial"/>
      <w:b/>
      <w:bCs/>
    </w:rPr>
  </w:style>
  <w:style w:type="character" w:customStyle="1" w:styleId="CommentSubjectChar">
    <w:name w:val="Comment Subject Char"/>
    <w:basedOn w:val="CommentTextChar"/>
    <w:link w:val="CommentSubject"/>
    <w:semiHidden/>
    <w:rsid w:val="00714CAF"/>
    <w:rPr>
      <w:rFonts w:asciiTheme="minorHAnsi" w:hAnsiTheme="minorHAnsi"/>
      <w:b/>
      <w:bCs/>
      <w:lang w:eastAsia="en-US"/>
    </w:rPr>
  </w:style>
  <w:style w:type="numbering" w:customStyle="1" w:styleId="EANumBullets1">
    <w:name w:val="EA Num Bullets1"/>
    <w:uiPriority w:val="99"/>
    <w:rsid w:val="00812064"/>
  </w:style>
  <w:style w:type="table" w:styleId="TableGridLight">
    <w:name w:val="Grid Table Light"/>
    <w:basedOn w:val="TableNormal"/>
    <w:uiPriority w:val="40"/>
    <w:rsid w:val="00FA701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HeaderTitle">
    <w:name w:val="Header Title"/>
    <w:basedOn w:val="BodyText"/>
    <w:next w:val="BodyText"/>
    <w:link w:val="HeaderTitleChar"/>
    <w:qFormat/>
    <w:rsid w:val="00F80EAB"/>
    <w:rPr>
      <w:b/>
      <w:color w:val="005546"/>
      <w:sz w:val="52"/>
    </w:rPr>
  </w:style>
  <w:style w:type="character" w:customStyle="1" w:styleId="HeaderTitleChar">
    <w:name w:val="Header Title Char"/>
    <w:basedOn w:val="BodyTextChar"/>
    <w:link w:val="HeaderTitle"/>
    <w:rsid w:val="00F80EAB"/>
    <w:rPr>
      <w:rFonts w:eastAsia="Calibri"/>
      <w:b/>
      <w:color w:val="005546"/>
      <w:sz w:val="52"/>
      <w:szCs w:val="24"/>
    </w:rPr>
  </w:style>
  <w:style w:type="paragraph" w:customStyle="1" w:styleId="AgendaHeading">
    <w:name w:val="Agenda Heading"/>
    <w:basedOn w:val="BodyText"/>
    <w:next w:val="BodyText"/>
    <w:link w:val="AgendaHeadingChar"/>
    <w:qFormat/>
    <w:rsid w:val="00F80EAB"/>
    <w:rPr>
      <w:b/>
      <w:color w:val="005546"/>
      <w:sz w:val="28"/>
    </w:rPr>
  </w:style>
  <w:style w:type="character" w:customStyle="1" w:styleId="AgendaHeadingChar">
    <w:name w:val="Agenda Heading Char"/>
    <w:basedOn w:val="BodyTextChar"/>
    <w:link w:val="AgendaHeading"/>
    <w:rsid w:val="00F80EAB"/>
    <w:rPr>
      <w:rFonts w:eastAsia="Calibri"/>
      <w:b/>
      <w:color w:val="005546"/>
      <w:sz w:val="28"/>
      <w:szCs w:val="24"/>
    </w:rPr>
  </w:style>
  <w:style w:type="paragraph" w:styleId="Title">
    <w:name w:val="Title"/>
    <w:basedOn w:val="Normal"/>
    <w:next w:val="Normal"/>
    <w:link w:val="TitleChar"/>
    <w:qFormat/>
    <w:rsid w:val="00F80EAB"/>
    <w:pPr>
      <w:contextualSpacing/>
    </w:pPr>
    <w:rPr>
      <w:rFonts w:eastAsiaTheme="majorEastAsia" w:cs="Arial"/>
      <w:b/>
      <w:color w:val="005546"/>
      <w:spacing w:val="-10"/>
      <w:kern w:val="28"/>
      <w:sz w:val="56"/>
      <w:szCs w:val="56"/>
    </w:rPr>
  </w:style>
  <w:style w:type="character" w:customStyle="1" w:styleId="TitleChar">
    <w:name w:val="Title Char"/>
    <w:basedOn w:val="DefaultParagraphFont"/>
    <w:link w:val="Title"/>
    <w:rsid w:val="00F80EAB"/>
    <w:rPr>
      <w:rFonts w:eastAsiaTheme="majorEastAsia" w:cs="Arial"/>
      <w:b/>
      <w:color w:val="005546"/>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1242967">
      <w:bodyDiv w:val="1"/>
      <w:marLeft w:val="0"/>
      <w:marRight w:val="0"/>
      <w:marTop w:val="0"/>
      <w:marBottom w:val="0"/>
      <w:divBdr>
        <w:top w:val="none" w:sz="0" w:space="0" w:color="auto"/>
        <w:left w:val="none" w:sz="0" w:space="0" w:color="auto"/>
        <w:bottom w:val="none" w:sz="0" w:space="0" w:color="auto"/>
        <w:right w:val="none" w:sz="0" w:space="0" w:color="auto"/>
      </w:divBdr>
    </w:div>
    <w:div w:id="1135492180">
      <w:bodyDiv w:val="1"/>
      <w:marLeft w:val="0"/>
      <w:marRight w:val="0"/>
      <w:marTop w:val="0"/>
      <w:marBottom w:val="0"/>
      <w:divBdr>
        <w:top w:val="none" w:sz="0" w:space="0" w:color="auto"/>
        <w:left w:val="none" w:sz="0" w:space="0" w:color="auto"/>
        <w:bottom w:val="none" w:sz="0" w:space="0" w:color="auto"/>
        <w:right w:val="none" w:sz="0" w:space="0" w:color="auto"/>
      </w:divBdr>
    </w:div>
    <w:div w:id="1682270445">
      <w:bodyDiv w:val="1"/>
      <w:marLeft w:val="0"/>
      <w:marRight w:val="0"/>
      <w:marTop w:val="0"/>
      <w:marBottom w:val="0"/>
      <w:divBdr>
        <w:top w:val="none" w:sz="0" w:space="0" w:color="auto"/>
        <w:left w:val="none" w:sz="0" w:space="0" w:color="auto"/>
        <w:bottom w:val="none" w:sz="0" w:space="0" w:color="auto"/>
        <w:right w:val="none" w:sz="0" w:space="0" w:color="auto"/>
      </w:divBdr>
    </w:div>
    <w:div w:id="1832520636">
      <w:bodyDiv w:val="1"/>
      <w:marLeft w:val="0"/>
      <w:marRight w:val="0"/>
      <w:marTop w:val="0"/>
      <w:marBottom w:val="0"/>
      <w:divBdr>
        <w:top w:val="none" w:sz="0" w:space="0" w:color="auto"/>
        <w:left w:val="none" w:sz="0" w:space="0" w:color="auto"/>
        <w:bottom w:val="none" w:sz="0" w:space="0" w:color="auto"/>
        <w:right w:val="none" w:sz="0" w:space="0" w:color="auto"/>
      </w:divBdr>
    </w:div>
    <w:div w:id="1880622859">
      <w:bodyDiv w:val="1"/>
      <w:marLeft w:val="0"/>
      <w:marRight w:val="0"/>
      <w:marTop w:val="0"/>
      <w:marBottom w:val="0"/>
      <w:divBdr>
        <w:top w:val="none" w:sz="0" w:space="0" w:color="auto"/>
        <w:left w:val="none" w:sz="0" w:space="0" w:color="auto"/>
        <w:bottom w:val="none" w:sz="0" w:space="0" w:color="auto"/>
        <w:right w:val="none" w:sz="0" w:space="0" w:color="auto"/>
      </w:divBdr>
    </w:div>
    <w:div w:id="1891769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atural Resources Colours">
      <a:dk1>
        <a:sysClr val="windowText" lastClr="000000"/>
      </a:dk1>
      <a:lt1>
        <a:sysClr val="window" lastClr="FFFFFF"/>
      </a:lt1>
      <a:dk2>
        <a:srgbClr val="82D2F0"/>
      </a:dk2>
      <a:lt2>
        <a:srgbClr val="005541"/>
      </a:lt2>
      <a:accent1>
        <a:srgbClr val="2D962D"/>
      </a:accent1>
      <a:accent2>
        <a:srgbClr val="3C3C41"/>
      </a:accent2>
      <a:accent3>
        <a:srgbClr val="0091A5"/>
      </a:accent3>
      <a:accent4>
        <a:srgbClr val="005541"/>
      </a:accent4>
      <a:accent5>
        <a:srgbClr val="82D2F0"/>
      </a:accent5>
      <a:accent6>
        <a:srgbClr val="3C3C41"/>
      </a:accent6>
      <a:hlink>
        <a:srgbClr val="2D962D"/>
      </a:hlink>
      <a:folHlink>
        <a:srgbClr val="0091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NRW Word Document" ma:contentTypeID="0x01010067EB80C5FE939D4A9B3D8BA62129B7F50100BE4481801CF9ED449D0FD9D6FBDF3E50" ma:contentTypeVersion="528" ma:contentTypeDescription="" ma:contentTypeScope="" ma:versionID="5935b5adb50384a375ffa93f908db68a">
  <xsd:schema xmlns:xsd="http://www.w3.org/2001/XMLSchema" xmlns:xs="http://www.w3.org/2001/XMLSchema" xmlns:p="http://schemas.microsoft.com/office/2006/metadata/properties" xmlns:ns2="9be56660-2c31-41ef-bc00-23e72f632f2a" targetNamespace="http://schemas.microsoft.com/office/2006/metadata/properties" ma:root="true" ma:fieldsID="2f04ffbdcc42239ab1d69e068e36fabf" ns2:_="">
    <xsd:import namespace="9be56660-2c31-41ef-bc00-23e72f632f2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56660-2c31-41ef-bc00-23e72f632f2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be56660-2c31-41ef-bc00-23e72f632f2a">REGU-2078146831-908</_dlc_DocId>
    <_dlc_DocIdUrl xmlns="9be56660-2c31-41ef-bc00-23e72f632f2a">
      <Url>https://cyfoethnaturiolcymru.sharepoint.com/teams/Regulatory/ind/comb/_layouts/15/DocIdRedir.aspx?ID=REGU-2078146831-908</Url>
      <Description>REGU-2078146831-908</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8499d3b-94a8-4059-8763-489d4400b14a" ContentTypeId="0x01010067EB80C5FE939D4A9B3D8BA62129B7F501" PreviousValue="false"/>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65E3D-9578-4421-A32D-B88F141E726F}"/>
</file>

<file path=customXml/itemProps2.xml><?xml version="1.0" encoding="utf-8"?>
<ds:datastoreItem xmlns:ds="http://schemas.openxmlformats.org/officeDocument/2006/customXml" ds:itemID="{380D659D-9DCB-4446-A6ED-F83E23461EB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be56660-2c31-41ef-bc00-23e72f632f2a"/>
    <ds:schemaRef ds:uri="http://www.w3.org/XML/1998/namespace"/>
    <ds:schemaRef ds:uri="http://purl.org/dc/dcmitype/"/>
  </ds:schemaRefs>
</ds:datastoreItem>
</file>

<file path=customXml/itemProps3.xml><?xml version="1.0" encoding="utf-8"?>
<ds:datastoreItem xmlns:ds="http://schemas.openxmlformats.org/officeDocument/2006/customXml" ds:itemID="{5757EAF6-7A60-4406-B77C-14F4A2F579F3}">
  <ds:schemaRefs>
    <ds:schemaRef ds:uri="http://schemas.microsoft.com/sharepoint/events"/>
  </ds:schemaRefs>
</ds:datastoreItem>
</file>

<file path=customXml/itemProps4.xml><?xml version="1.0" encoding="utf-8"?>
<ds:datastoreItem xmlns:ds="http://schemas.openxmlformats.org/officeDocument/2006/customXml" ds:itemID="{78A6D7B1-2C79-4C27-A62C-4ADC5651FB42}">
  <ds:schemaRefs>
    <ds:schemaRef ds:uri="http://schemas.microsoft.com/sharepoint/v3/contenttype/forms"/>
  </ds:schemaRefs>
</ds:datastoreItem>
</file>

<file path=customXml/itemProps5.xml><?xml version="1.0" encoding="utf-8"?>
<ds:datastoreItem xmlns:ds="http://schemas.openxmlformats.org/officeDocument/2006/customXml" ds:itemID="{FCCDE81F-AF1C-4D83-BA40-5DEAA6618E37}">
  <ds:schemaRefs>
    <ds:schemaRef ds:uri="Microsoft.SharePoint.Taxonomy.ContentTypeSync"/>
  </ds:schemaRefs>
</ds:datastoreItem>
</file>

<file path=customXml/itemProps6.xml><?xml version="1.0" encoding="utf-8"?>
<ds:datastoreItem xmlns:ds="http://schemas.openxmlformats.org/officeDocument/2006/customXml" ds:itemID="{B2786A09-1CF3-4FA1-BBD2-12C54B049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2736</Words>
  <Characters>13500</Characters>
  <Application>Microsoft Office Word</Application>
  <DocSecurity>0</DocSecurity>
  <Lines>112</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joanne</dc:creator>
  <cp:lastModifiedBy>Potts, Shaun</cp:lastModifiedBy>
  <cp:revision>5</cp:revision>
  <cp:lastPrinted>2020-03-12T13:56:00Z</cp:lastPrinted>
  <dcterms:created xsi:type="dcterms:W3CDTF">2020-11-11T15:31:00Z</dcterms:created>
  <dcterms:modified xsi:type="dcterms:W3CDTF">2020-11-25T12:10:00Z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0x01010067EB80C5FE939D4A9B3D8BA62129B7F50100BE4481801CF9ED449D0FD9D6FBDF3E50</vt:lpwstr>
  </property>
  <property fmtid="{D5CDD505-2E9C-101B-9397-08002B2CF9AE}" pid="3" name="_dlc_DocIdItemGuid">
    <vt:lpwstr>83159ff7-81a6-4529-b41f-ce37951849ee</vt:lpwstr>
  </property>
  <property fmtid="{D5CDD505-2E9C-101B-9397-08002B2CF9AE}" pid="4" name="AuthorIds_UIVersion_5120">
    <vt:lpwstr>303</vt:lpwstr>
  </property>
</Properties>
</file>