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791F3" w14:textId="77777777" w:rsidR="006B620B" w:rsidRDefault="00AE66DC" w:rsidP="002F3CF9">
      <w:pPr>
        <w:pStyle w:val="Heading1"/>
      </w:pPr>
      <w:bookmarkStart w:id="0" w:name="_GoBack"/>
      <w:bookmarkEnd w:id="0"/>
      <w:r>
        <w:t>Datganiad a Diben</w:t>
      </w:r>
    </w:p>
    <w:p w14:paraId="619791F4" w14:textId="77777777" w:rsidR="00AE66DC" w:rsidRPr="00AE66DC" w:rsidRDefault="00AE66DC" w:rsidP="00AE66DC">
      <w:pPr>
        <w:pStyle w:val="BodyText"/>
      </w:pPr>
      <w:r>
        <w:t xml:space="preserve">Mae Cyfoeth Naturiol Cymru (CNC) yn cydnabod bod ei weithwyr yn hanfodol i’w lwyddiant a bod arnom angen pobl sydd </w:t>
      </w:r>
      <w:r>
        <w:rPr>
          <w:rFonts w:cs="Arial"/>
        </w:rPr>
        <w:t>â</w:t>
      </w:r>
      <w:r>
        <w:t xml:space="preserve">’r sgiliau cywir yn y lle cywir ar yr adeg gywir er mwyn </w:t>
      </w:r>
      <w:r w:rsidR="003965CC">
        <w:t xml:space="preserve">ateb gofynion y busnes. </w:t>
      </w:r>
    </w:p>
    <w:p w14:paraId="619791F5" w14:textId="77777777" w:rsidR="00780C46" w:rsidRPr="00800052" w:rsidRDefault="003965CC" w:rsidP="00780C46">
      <w:pPr>
        <w:pStyle w:val="BodyText"/>
        <w:rPr>
          <w:color w:val="auto"/>
        </w:rPr>
      </w:pPr>
      <w:r>
        <w:rPr>
          <w:color w:val="auto"/>
        </w:rPr>
        <w:t>Mae’r polisi hwn yn sicrhau y bydd ein polisi recriwtio a dewis yn:</w:t>
      </w:r>
    </w:p>
    <w:p w14:paraId="619791F6" w14:textId="77777777" w:rsidR="00780C46" w:rsidRPr="00800052" w:rsidRDefault="003965CC" w:rsidP="00780C46">
      <w:pPr>
        <w:pStyle w:val="Bullets"/>
        <w:rPr>
          <w:color w:val="auto"/>
        </w:rPr>
      </w:pPr>
      <w:r>
        <w:rPr>
          <w:color w:val="auto"/>
        </w:rPr>
        <w:t>Deg a chyson;</w:t>
      </w:r>
    </w:p>
    <w:p w14:paraId="619791F7" w14:textId="77777777" w:rsidR="00780C46" w:rsidRPr="00800052" w:rsidRDefault="003965CC" w:rsidP="00780C46">
      <w:pPr>
        <w:pStyle w:val="Bullets"/>
        <w:rPr>
          <w:color w:val="auto"/>
        </w:rPr>
      </w:pPr>
      <w:r>
        <w:rPr>
          <w:color w:val="auto"/>
        </w:rPr>
        <w:t>Yn anwahaniaethol</w:t>
      </w:r>
      <w:r w:rsidR="000C11C4">
        <w:rPr>
          <w:color w:val="auto"/>
        </w:rPr>
        <w:t>;</w:t>
      </w:r>
    </w:p>
    <w:p w14:paraId="619791F8" w14:textId="77777777" w:rsidR="00780C46" w:rsidRPr="00800052" w:rsidRDefault="000C11C4" w:rsidP="00780C46">
      <w:pPr>
        <w:pStyle w:val="Bullets"/>
        <w:rPr>
          <w:color w:val="auto"/>
        </w:rPr>
      </w:pPr>
      <w:r>
        <w:rPr>
          <w:color w:val="auto"/>
        </w:rPr>
        <w:t>Yn c</w:t>
      </w:r>
      <w:r w:rsidR="003965CC">
        <w:rPr>
          <w:color w:val="auto"/>
        </w:rPr>
        <w:t xml:space="preserve">ydymffurfio </w:t>
      </w:r>
      <w:r w:rsidR="003965CC">
        <w:rPr>
          <w:rFonts w:cs="Arial"/>
          <w:color w:val="auto"/>
        </w:rPr>
        <w:t>â</w:t>
      </w:r>
      <w:r w:rsidR="003965CC">
        <w:rPr>
          <w:color w:val="auto"/>
        </w:rPr>
        <w:t xml:space="preserve">’r holl reoliadau statudol ac arferion gorau cytunedig. </w:t>
      </w:r>
    </w:p>
    <w:p w14:paraId="619791F9" w14:textId="77777777" w:rsidR="00F64E34" w:rsidRDefault="003965CC" w:rsidP="00F64E34">
      <w:pPr>
        <w:pStyle w:val="Heading1"/>
      </w:pPr>
      <w:r>
        <w:t>Cydymffurfio</w:t>
      </w:r>
    </w:p>
    <w:p w14:paraId="619791FA" w14:textId="77777777" w:rsidR="00426FC0" w:rsidRDefault="00426FC0" w:rsidP="006B620B">
      <w:pPr>
        <w:pStyle w:val="BodyText"/>
      </w:pPr>
      <w:r>
        <w:t>Y strategaeth allweddol fydd yn tanategu llanw swyddi gwag yn CNC yw Egwyddorion Recriwtio Comisiynau’r Gwasanaethau Sifil. Mae’r egwyddorion yn cynnwys y</w:t>
      </w:r>
      <w:r w:rsidR="000C11C4">
        <w:t xml:space="preserve">r angen am i </w:t>
      </w:r>
      <w:r>
        <w:t xml:space="preserve">apwyntiadau parhaol gael eu gwneud yn </w:t>
      </w:r>
      <w:r>
        <w:rPr>
          <w:rFonts w:cs="Arial"/>
        </w:rPr>
        <w:t>ô</w:t>
      </w:r>
      <w:r>
        <w:t xml:space="preserve">l </w:t>
      </w:r>
      <w:r w:rsidR="00DB3869">
        <w:t>teilyngdod</w:t>
      </w:r>
      <w:r>
        <w:t xml:space="preserve"> drwy gystadleuaeth deg ac agored. </w:t>
      </w:r>
    </w:p>
    <w:p w14:paraId="619791FB" w14:textId="77777777" w:rsidR="00F64E34" w:rsidRPr="000C11C4" w:rsidRDefault="003965CC" w:rsidP="00F64E34">
      <w:pPr>
        <w:pStyle w:val="Heading1"/>
      </w:pPr>
      <w:r>
        <w:t xml:space="preserve">Y </w:t>
      </w:r>
      <w:r w:rsidRPr="000C11C4">
        <w:t>Polisi</w:t>
      </w:r>
    </w:p>
    <w:p w14:paraId="619791FC" w14:textId="77777777" w:rsidR="001E34B7" w:rsidRPr="000C11C4" w:rsidRDefault="00795AC8" w:rsidP="000C11C4">
      <w:pPr>
        <w:pStyle w:val="Bullets"/>
      </w:pPr>
      <w:r w:rsidRPr="000C11C4">
        <w:t xml:space="preserve">Byddwn yn gweithio oddi mewn i ddeddfwriaeth </w:t>
      </w:r>
      <w:r w:rsidR="00C46212">
        <w:t>g</w:t>
      </w:r>
      <w:r w:rsidRPr="000C11C4">
        <w:t xml:space="preserve">yflogaeth gyfredol a lle bo hynny’n briodol, byddwn yn mabwysiadu canllawiau arferion gorau er mwyn sicrhau proses recriwtio deg a chyfiawn. </w:t>
      </w:r>
    </w:p>
    <w:p w14:paraId="619791FD" w14:textId="77777777" w:rsidR="00780C46" w:rsidRPr="0047215E" w:rsidRDefault="00795AC8" w:rsidP="00795AC8">
      <w:pPr>
        <w:pStyle w:val="Bullets"/>
      </w:pPr>
      <w:r>
        <w:t xml:space="preserve">Mae CNC wedi ymrwymo i gyfle cyfartal, sy’n golygu y bydd recriwtio yn canfod y person sydd fwyaf addas ar gyfer y swydd, waeth beth yw ei oed, rhyw, anabledd, </w:t>
      </w:r>
      <w:r w:rsidRPr="0047215E">
        <w:t xml:space="preserve">crefydd neu gred, hil, cyfeiriadedd rhywiol neu statws trawsryweddol a bydd yn rhydd o anffafriaeth. </w:t>
      </w:r>
    </w:p>
    <w:p w14:paraId="619791FE" w14:textId="77777777" w:rsidR="00795AC8" w:rsidRPr="0047215E" w:rsidRDefault="008953FD" w:rsidP="00800052">
      <w:pPr>
        <w:pStyle w:val="Bullets"/>
      </w:pPr>
      <w:r w:rsidRPr="0047215E">
        <w:t>Bydd</w:t>
      </w:r>
      <w:r w:rsidR="00795AC8" w:rsidRPr="0047215E">
        <w:t xml:space="preserve"> pob un o ymarferion recriwtio CNC yn cael eu cynnal yn unol </w:t>
      </w:r>
      <w:r w:rsidR="00795AC8" w:rsidRPr="0047215E">
        <w:rPr>
          <w:rFonts w:cs="Arial"/>
        </w:rPr>
        <w:t>â</w:t>
      </w:r>
      <w:r w:rsidR="00795AC8" w:rsidRPr="0047215E">
        <w:t xml:space="preserve"> Chynllun Iaith Gymraeg CNC. Mae CNC yn ymdrin </w:t>
      </w:r>
      <w:r w:rsidR="00795AC8" w:rsidRPr="0047215E">
        <w:rPr>
          <w:rFonts w:cs="Arial"/>
        </w:rPr>
        <w:t>â</w:t>
      </w:r>
      <w:r w:rsidR="00795AC8" w:rsidRPr="0047215E">
        <w:t xml:space="preserve"> busnes yn ddwyieithog</w:t>
      </w:r>
      <w:r w:rsidR="000C11C4" w:rsidRPr="0047215E">
        <w:t xml:space="preserve"> -</w:t>
      </w:r>
      <w:r w:rsidR="00795AC8" w:rsidRPr="0047215E">
        <w:t xml:space="preserve"> yn y Gymraeg a’r Saesneg ac mae’n gwerthfawrogi sgiliau cyfathrebu yn y Gymraeg a’r Saesneg. </w:t>
      </w:r>
    </w:p>
    <w:p w14:paraId="619791FF" w14:textId="77777777" w:rsidR="009908A5" w:rsidRPr="0047215E" w:rsidRDefault="003E6553" w:rsidP="003E6553">
      <w:pPr>
        <w:pStyle w:val="Bullets"/>
      </w:pPr>
      <w:r w:rsidRPr="0047215E">
        <w:t>Mae gan Cyfoeth Naturiol Cymru Ddatganiad Polisi ynghylch Cyfweliad Gwarantedig er mwyn cefnogi’r rhai hynny sydd ag anabledd (gweler Atodiad 1). Golyga hyn y bydd unrhyw ymgeisydd sydd ag anabledd sy’n ateb y gofyniad lleiaf ar gyfer y swydd yn cael cynnig cyfweliad.</w:t>
      </w:r>
      <w:r w:rsidR="009908A5" w:rsidRPr="0047215E">
        <w:rPr>
          <w:rFonts w:cs="Arial"/>
        </w:rPr>
        <w:t xml:space="preserve"> </w:t>
      </w:r>
    </w:p>
    <w:p w14:paraId="61979200" w14:textId="77777777" w:rsidR="003E6553" w:rsidRPr="0047215E" w:rsidRDefault="003E6553" w:rsidP="00780C46">
      <w:pPr>
        <w:pStyle w:val="Bullets"/>
      </w:pPr>
      <w:r w:rsidRPr="0047215E">
        <w:t xml:space="preserve">Gwneir addasiadau rhesymol ar gyfer y rhai hynny sydd wedi datgan anabledd dan Ddeddf Cydraddoldeb 2010. </w:t>
      </w:r>
    </w:p>
    <w:p w14:paraId="61979201" w14:textId="77777777" w:rsidR="003E6553" w:rsidRPr="0047215E" w:rsidRDefault="003E6553" w:rsidP="00780C46">
      <w:pPr>
        <w:pStyle w:val="Bullets"/>
      </w:pPr>
      <w:r w:rsidRPr="0047215E">
        <w:t xml:space="preserve">Mae CNC yn hybu cyfle cyfartal i bawb sydd </w:t>
      </w:r>
      <w:r w:rsidRPr="0047215E">
        <w:rPr>
          <w:rFonts w:cs="Arial"/>
        </w:rPr>
        <w:t>â</w:t>
      </w:r>
      <w:r w:rsidRPr="0047215E">
        <w:t xml:space="preserve">’r cyfuniad cywir o ddawn, sgiliau a photensial, gan gynnwys y rhai sydd </w:t>
      </w:r>
      <w:r w:rsidRPr="0047215E">
        <w:rPr>
          <w:rFonts w:cs="Arial"/>
        </w:rPr>
        <w:t>â</w:t>
      </w:r>
      <w:r w:rsidRPr="0047215E">
        <w:t xml:space="preserve"> chofnodion troseddol (gweler Atodiad 2). </w:t>
      </w:r>
    </w:p>
    <w:p w14:paraId="61979202" w14:textId="77777777" w:rsidR="00585FE8" w:rsidRPr="0047215E" w:rsidRDefault="003965CC" w:rsidP="00585FE8">
      <w:pPr>
        <w:pStyle w:val="Heading1"/>
      </w:pPr>
      <w:r w:rsidRPr="0047215E">
        <w:t>Egwyddorion Cyffredinol</w:t>
      </w:r>
    </w:p>
    <w:p w14:paraId="61979203" w14:textId="77777777" w:rsidR="00585FE8" w:rsidRPr="0047215E" w:rsidRDefault="00887A1E" w:rsidP="000C11C4">
      <w:pPr>
        <w:pStyle w:val="Bullets"/>
        <w:ind w:left="360"/>
      </w:pPr>
      <w:r w:rsidRPr="0047215E">
        <w:t xml:space="preserve">Bydd swyddi gwag yn cael eu hysbysebu ar safle </w:t>
      </w:r>
      <w:r w:rsidR="000C11C4" w:rsidRPr="0047215E">
        <w:t xml:space="preserve">gwe </w:t>
      </w:r>
      <w:r w:rsidRPr="0047215E">
        <w:t xml:space="preserve">Cyfoeth Naturiol Cymru yn achos swyddi allanol ac ar safle’r fewnrwyd yn achos swyddi mewnol. Ar adegau, mae’n bosib y bydd swyddi gwag yn cael eu hysbysebu yn y wasg, gwefannau recriwtio </w:t>
      </w:r>
      <w:r w:rsidRPr="0047215E">
        <w:lastRenderedPageBreak/>
        <w:t xml:space="preserve">a/neu gyfryngau arbenigol er mwyn </w:t>
      </w:r>
      <w:r w:rsidR="000C11C4" w:rsidRPr="0047215E">
        <w:t>caniat</w:t>
      </w:r>
      <w:r w:rsidR="000C11C4" w:rsidRPr="0047215E">
        <w:rPr>
          <w:rFonts w:cs="Arial"/>
        </w:rPr>
        <w:t>á</w:t>
      </w:r>
      <w:r w:rsidR="000C11C4" w:rsidRPr="0047215E">
        <w:t>u</w:t>
      </w:r>
      <w:r w:rsidRPr="0047215E">
        <w:t xml:space="preserve"> didwylledd a chynhyrchu’r mwyafrif posib o geisiadau. </w:t>
      </w:r>
    </w:p>
    <w:p w14:paraId="61979204" w14:textId="77777777" w:rsidR="00F93859" w:rsidRDefault="00DB3869" w:rsidP="00EC5C2D">
      <w:pPr>
        <w:pStyle w:val="Bullets"/>
        <w:ind w:left="360"/>
      </w:pPr>
      <w:r>
        <w:t xml:space="preserve">Bydd apwyntiad yn cael ei </w:t>
      </w:r>
      <w:r w:rsidR="00F93859">
        <w:t xml:space="preserve">wneud </w:t>
      </w:r>
      <w:r>
        <w:t xml:space="preserve">yn </w:t>
      </w:r>
      <w:r>
        <w:rPr>
          <w:rFonts w:cs="Arial"/>
        </w:rPr>
        <w:t>ô</w:t>
      </w:r>
      <w:r>
        <w:t xml:space="preserve">l teilyngdod ar sail cystadleuaeth deg ac agored (lle nad yw eithriadau’n gymwys – gweler isod): </w:t>
      </w:r>
    </w:p>
    <w:p w14:paraId="61979205" w14:textId="77777777" w:rsidR="00585FE8" w:rsidRDefault="00585FE8" w:rsidP="00585FE8">
      <w:pPr>
        <w:rPr>
          <w:rFonts w:cs="Arial"/>
        </w:rPr>
      </w:pPr>
    </w:p>
    <w:p w14:paraId="61979206" w14:textId="77777777" w:rsidR="00585FE8" w:rsidRDefault="00DB3869" w:rsidP="00585FE8">
      <w:pPr>
        <w:pStyle w:val="BodyText"/>
        <w:ind w:left="360"/>
      </w:pPr>
      <w:r>
        <w:t>Teilyngdod</w:t>
      </w:r>
      <w:r w:rsidR="00585FE8" w:rsidRPr="00961511">
        <w:t xml:space="preserve"> </w:t>
      </w:r>
      <w:r>
        <w:t>–</w:t>
      </w:r>
      <w:r w:rsidR="00585FE8" w:rsidRPr="00961511">
        <w:t xml:space="preserve"> </w:t>
      </w:r>
      <w:r>
        <w:t xml:space="preserve">yn golygu penodi’r person gorau sydd ar gael </w:t>
      </w:r>
    </w:p>
    <w:p w14:paraId="61979207" w14:textId="77777777" w:rsidR="00585FE8" w:rsidRDefault="00F93859" w:rsidP="00585FE8">
      <w:pPr>
        <w:pStyle w:val="BodyText"/>
        <w:ind w:left="360"/>
      </w:pPr>
      <w:r>
        <w:t>Teg</w:t>
      </w:r>
      <w:r w:rsidR="00585FE8" w:rsidRPr="00961511">
        <w:t xml:space="preserve"> </w:t>
      </w:r>
      <w:r>
        <w:t>–</w:t>
      </w:r>
      <w:r w:rsidR="00585FE8" w:rsidRPr="00961511">
        <w:t xml:space="preserve"> </w:t>
      </w:r>
      <w:r>
        <w:t xml:space="preserve">yn golygu nad oes unrhyw </w:t>
      </w:r>
      <w:r w:rsidR="00DB3869">
        <w:t xml:space="preserve">duedd wrth asesu ymgeiswyr </w:t>
      </w:r>
    </w:p>
    <w:p w14:paraId="61979208" w14:textId="77777777" w:rsidR="00585FE8" w:rsidRPr="00AE3122" w:rsidRDefault="00DB3869" w:rsidP="00585FE8">
      <w:pPr>
        <w:pStyle w:val="BodyText"/>
        <w:ind w:left="360"/>
      </w:pPr>
      <w:r>
        <w:rPr>
          <w:bCs/>
        </w:rPr>
        <w:t xml:space="preserve">Agored </w:t>
      </w:r>
      <w:r>
        <w:t>–</w:t>
      </w:r>
      <w:r w:rsidR="00585FE8" w:rsidRPr="00961511">
        <w:t xml:space="preserve"> </w:t>
      </w:r>
      <w:r>
        <w:t>yn golygu y bydd yr ymgeiswy</w:t>
      </w:r>
      <w:r w:rsidR="000C11C4">
        <w:t>r</w:t>
      </w:r>
      <w:r>
        <w:t xml:space="preserve"> yn cael mynediad cyfartal a rhesymol i wybodaeth am y swydd. </w:t>
      </w:r>
    </w:p>
    <w:p w14:paraId="61979209" w14:textId="77777777" w:rsidR="00DB3869" w:rsidRPr="00DB3869" w:rsidRDefault="00DB3869" w:rsidP="00585FE8">
      <w:pPr>
        <w:pStyle w:val="Bullets"/>
      </w:pPr>
      <w:r>
        <w:t xml:space="preserve">Bydd y panel dewis yn cynnwys y rheolwr llinell recriwtio ac un neu fwy o reolwyr eraill nad ydynt yn gysylltiedig </w:t>
      </w:r>
      <w:r>
        <w:rPr>
          <w:rFonts w:cs="Arial"/>
        </w:rPr>
        <w:t>â</w:t>
      </w:r>
      <w:r>
        <w:t xml:space="preserve">’r swydd. </w:t>
      </w:r>
    </w:p>
    <w:p w14:paraId="6197920A" w14:textId="77777777" w:rsidR="00DB3869" w:rsidRPr="00DB3869" w:rsidRDefault="00DB3869" w:rsidP="00585FE8">
      <w:pPr>
        <w:pStyle w:val="Bullets"/>
      </w:pPr>
      <w:r>
        <w:t xml:space="preserve">Lle bynnag y bydd hynny’n bosib, dylid cael cydbwysedd rhwng y rhywiau ar y panel. </w:t>
      </w:r>
    </w:p>
    <w:p w14:paraId="6197920B" w14:textId="77777777" w:rsidR="00DB3869" w:rsidRDefault="00DB3869" w:rsidP="00585FE8">
      <w:pPr>
        <w:pStyle w:val="Bullets"/>
        <w:rPr>
          <w:rStyle w:val="normalchar"/>
        </w:rPr>
      </w:pPr>
      <w:r>
        <w:rPr>
          <w:rStyle w:val="normalchar"/>
        </w:rPr>
        <w:t>Lle mae rhuglder yn y Gymraeg yn ofyniad hanfodol ar gyfer swydd, bydd y panel cyfweld yn cynnwys digon o siaradwyr sy’n rhugl yn y Gymraeg i brofi gallu’r ymgeisydd yn y Gymraeg. Os na fydd hyn yn bosib, efallai y bydd angen cynnal asesiad iaith ar wah</w:t>
      </w:r>
      <w:r>
        <w:rPr>
          <w:rStyle w:val="normalchar"/>
          <w:rFonts w:cs="Arial"/>
        </w:rPr>
        <w:t>â</w:t>
      </w:r>
      <w:r w:rsidR="00123D74">
        <w:rPr>
          <w:rStyle w:val="normalchar"/>
        </w:rPr>
        <w:t xml:space="preserve">n cyn </w:t>
      </w:r>
      <w:r w:rsidR="00486943">
        <w:rPr>
          <w:rStyle w:val="normalchar"/>
        </w:rPr>
        <w:t xml:space="preserve">neu ar </w:t>
      </w:r>
      <w:r w:rsidR="00486943">
        <w:rPr>
          <w:rStyle w:val="normalchar"/>
          <w:rFonts w:cs="Arial"/>
        </w:rPr>
        <w:t>ô</w:t>
      </w:r>
      <w:r w:rsidR="00486943">
        <w:rPr>
          <w:rStyle w:val="normalchar"/>
        </w:rPr>
        <w:t>l</w:t>
      </w:r>
      <w:r>
        <w:rPr>
          <w:rStyle w:val="normalchar"/>
        </w:rPr>
        <w:t xml:space="preserve"> cyfweliad. </w:t>
      </w:r>
    </w:p>
    <w:p w14:paraId="6197920C" w14:textId="77777777" w:rsidR="00585FE8" w:rsidRDefault="00123D74" w:rsidP="00585FE8">
      <w:pPr>
        <w:pStyle w:val="Bullets"/>
      </w:pPr>
      <w:r>
        <w:rPr>
          <w:rStyle w:val="normalchar"/>
        </w:rPr>
        <w:t xml:space="preserve">Gall pob ymgeisydd wneud cais am adborth yn dilyn eu cais. </w:t>
      </w:r>
    </w:p>
    <w:p w14:paraId="6197920D" w14:textId="77777777" w:rsidR="00F64E34" w:rsidRDefault="003965CC" w:rsidP="001E34B7">
      <w:pPr>
        <w:pStyle w:val="Heading1"/>
      </w:pPr>
      <w:r>
        <w:t>Swyddogaethau a Chyfrifoldebau</w:t>
      </w:r>
    </w:p>
    <w:p w14:paraId="6197920E" w14:textId="77777777" w:rsidR="00585FE8" w:rsidRPr="00961511" w:rsidRDefault="003965CC" w:rsidP="00585FE8">
      <w:pPr>
        <w:pStyle w:val="BodyText"/>
      </w:pPr>
      <w:r>
        <w:t xml:space="preserve">Fel gweithiwr cyflogedig, disgwylir i chi: </w:t>
      </w:r>
    </w:p>
    <w:p w14:paraId="6197920F" w14:textId="77777777" w:rsidR="00585FE8" w:rsidRPr="00961511" w:rsidRDefault="00123D74" w:rsidP="00585FE8">
      <w:pPr>
        <w:pStyle w:val="Bullets"/>
      </w:pPr>
      <w:r>
        <w:t xml:space="preserve">Fod yn gyfrifol am eich </w:t>
      </w:r>
      <w:r w:rsidR="00B25037">
        <w:t xml:space="preserve">datblygu gyrfa eich hun </w:t>
      </w:r>
    </w:p>
    <w:p w14:paraId="61979210" w14:textId="77777777" w:rsidR="00B25037" w:rsidRDefault="00B25037" w:rsidP="00585FE8">
      <w:pPr>
        <w:pStyle w:val="Bullets"/>
      </w:pPr>
      <w:r>
        <w:t xml:space="preserve">Cyfranogi’n llawn yn y broses ddewis os oes gyda chi ddiddordeb mewn swydd wag </w:t>
      </w:r>
    </w:p>
    <w:p w14:paraId="61979211" w14:textId="77777777" w:rsidR="00B25037" w:rsidRDefault="00B25037" w:rsidP="00B25037">
      <w:pPr>
        <w:pStyle w:val="Bullets"/>
        <w:numPr>
          <w:ilvl w:val="0"/>
          <w:numId w:val="0"/>
        </w:numPr>
        <w:ind w:left="284"/>
      </w:pPr>
    </w:p>
    <w:p w14:paraId="61979212" w14:textId="77777777" w:rsidR="00585FE8" w:rsidRPr="00961511" w:rsidRDefault="003965CC" w:rsidP="00B25037">
      <w:pPr>
        <w:pStyle w:val="Bullets"/>
        <w:numPr>
          <w:ilvl w:val="0"/>
          <w:numId w:val="0"/>
        </w:numPr>
        <w:ind w:left="284"/>
      </w:pPr>
      <w:r>
        <w:t xml:space="preserve">Fel Aelod Panel, disgwylir i chi: </w:t>
      </w:r>
    </w:p>
    <w:p w14:paraId="61979213" w14:textId="77777777" w:rsidR="00585FE8" w:rsidRPr="00961511" w:rsidRDefault="00C46212" w:rsidP="00585FE8">
      <w:pPr>
        <w:pStyle w:val="Bullets"/>
      </w:pPr>
      <w:r>
        <w:t>C</w:t>
      </w:r>
      <w:r w:rsidR="00B25037">
        <w:t xml:space="preserve">ydymffurfio </w:t>
      </w:r>
      <w:r w:rsidR="00B25037">
        <w:rPr>
          <w:rFonts w:cs="Arial"/>
        </w:rPr>
        <w:t>â</w:t>
      </w:r>
      <w:r w:rsidR="00B25037">
        <w:t xml:space="preserve"> phob gweithdrefn awdurdodi recriwtio </w:t>
      </w:r>
    </w:p>
    <w:p w14:paraId="61979214" w14:textId="77777777" w:rsidR="00585FE8" w:rsidRPr="00961511" w:rsidRDefault="00B25037" w:rsidP="00585FE8">
      <w:pPr>
        <w:pStyle w:val="Bullets"/>
      </w:pPr>
      <w:r>
        <w:t xml:space="preserve">Gweithredu’r polisi a’i weithdrefnau’n effeithiol, yn deg ac yn brydlon pan fydd swydd wag yn codi </w:t>
      </w:r>
    </w:p>
    <w:p w14:paraId="61979215" w14:textId="77777777" w:rsidR="00585FE8" w:rsidRPr="00961511" w:rsidRDefault="004B1797" w:rsidP="00585FE8">
      <w:pPr>
        <w:pStyle w:val="Bullets"/>
      </w:pPr>
      <w:r>
        <w:t xml:space="preserve">Cwblhau hyfforddiant </w:t>
      </w:r>
      <w:r w:rsidR="00800052" w:rsidRPr="004B1797">
        <w:rPr>
          <w:i/>
        </w:rPr>
        <w:t>Complete Unconscious Bias</w:t>
      </w:r>
      <w:r w:rsidR="00800052">
        <w:t xml:space="preserve"> (</w:t>
      </w:r>
      <w:r>
        <w:t xml:space="preserve">modiwl e-ddysgu 1 awr sydd ar gael drwy </w:t>
      </w:r>
      <w:r w:rsidR="00800052" w:rsidRPr="004B1797">
        <w:rPr>
          <w:i/>
        </w:rPr>
        <w:t>Civil Service Learning</w:t>
      </w:r>
      <w:r w:rsidR="00800052">
        <w:t>)</w:t>
      </w:r>
    </w:p>
    <w:p w14:paraId="61979216" w14:textId="77777777" w:rsidR="004B1797" w:rsidRDefault="004B1797" w:rsidP="00585FE8">
      <w:pPr>
        <w:pStyle w:val="Bullets"/>
      </w:pPr>
      <w:r>
        <w:t xml:space="preserve">Darparu adborth adeiladol i’r ymgeiswyr. </w:t>
      </w:r>
    </w:p>
    <w:p w14:paraId="61979217" w14:textId="77777777" w:rsidR="004B1797" w:rsidRDefault="004B1797" w:rsidP="004B1797">
      <w:pPr>
        <w:pStyle w:val="Bullets"/>
        <w:numPr>
          <w:ilvl w:val="0"/>
          <w:numId w:val="0"/>
        </w:numPr>
        <w:ind w:left="284"/>
      </w:pPr>
    </w:p>
    <w:p w14:paraId="61979218" w14:textId="77777777" w:rsidR="00585FE8" w:rsidRPr="00961511" w:rsidRDefault="003965CC" w:rsidP="004B1797">
      <w:pPr>
        <w:pStyle w:val="Bullets"/>
        <w:numPr>
          <w:ilvl w:val="0"/>
          <w:numId w:val="0"/>
        </w:numPr>
        <w:ind w:left="284"/>
      </w:pPr>
      <w:r>
        <w:t>Mae’r T</w:t>
      </w:r>
      <w:r w:rsidRPr="004B1797">
        <w:rPr>
          <w:rFonts w:cs="Arial"/>
        </w:rPr>
        <w:t>î</w:t>
      </w:r>
      <w:r>
        <w:t xml:space="preserve">m Recriwtio yn gyfrifol am: </w:t>
      </w:r>
    </w:p>
    <w:p w14:paraId="61979219" w14:textId="77777777" w:rsidR="00585FE8" w:rsidRPr="00961511" w:rsidRDefault="004B1797" w:rsidP="00585FE8">
      <w:pPr>
        <w:pStyle w:val="Bullets"/>
      </w:pPr>
      <w:r>
        <w:t xml:space="preserve">Cynghori rheolwyr ar opsiynau adnodd / dulliau dewis posib </w:t>
      </w:r>
    </w:p>
    <w:p w14:paraId="6197921A" w14:textId="77777777" w:rsidR="00585FE8" w:rsidRDefault="006B02B2" w:rsidP="00486943">
      <w:pPr>
        <w:pStyle w:val="Bullets"/>
      </w:pPr>
      <w:r>
        <w:t xml:space="preserve">Cynghori rheolwyr ar weithredu’r polisi a’i weithdrefnau </w:t>
      </w:r>
    </w:p>
    <w:p w14:paraId="6197921B" w14:textId="77777777" w:rsidR="00585FE8" w:rsidRDefault="0020550C" w:rsidP="00C600BD">
      <w:pPr>
        <w:pStyle w:val="Bullets"/>
      </w:pPr>
      <w:r>
        <w:rPr>
          <w:rFonts w:cs="Arial"/>
        </w:rPr>
        <w:t xml:space="preserve">Cydlynu gweithgareddau recriwtio yn effeithlon </w:t>
      </w:r>
    </w:p>
    <w:p w14:paraId="6197921C" w14:textId="77777777" w:rsidR="00585FE8" w:rsidRPr="00961511" w:rsidRDefault="003965CC" w:rsidP="00585FE8">
      <w:pPr>
        <w:pStyle w:val="Heading1"/>
      </w:pPr>
      <w:r>
        <w:t>Eithriadau</w:t>
      </w:r>
    </w:p>
    <w:p w14:paraId="6197921D" w14:textId="77777777" w:rsidR="0020550C" w:rsidRDefault="0020550C" w:rsidP="00585FE8">
      <w:pPr>
        <w:pStyle w:val="BodyText"/>
      </w:pPr>
      <w:r>
        <w:t xml:space="preserve">Mae CNC yn cydnabod rhai eithriadau i’r egwyddor o benodi yn </w:t>
      </w:r>
      <w:r>
        <w:rPr>
          <w:rFonts w:cs="Arial"/>
        </w:rPr>
        <w:t>ô</w:t>
      </w:r>
      <w:r>
        <w:t xml:space="preserve">l teilyngdod drwy gystadleuaeth deg ac agored.  Mae’r eithriadau hyn fel a ganlyn: </w:t>
      </w:r>
    </w:p>
    <w:p w14:paraId="6197921E" w14:textId="77777777" w:rsidR="007879A2" w:rsidRDefault="007879A2" w:rsidP="00585FE8">
      <w:pPr>
        <w:pStyle w:val="Bullets"/>
      </w:pPr>
      <w:r>
        <w:t>Apwyntiadau dros dro tymor byr</w:t>
      </w:r>
      <w:r w:rsidR="00C46212">
        <w:t>,</w:t>
      </w:r>
      <w:r>
        <w:t xml:space="preserve"> hyd at 2 flynedd ar y mwyaf</w:t>
      </w:r>
      <w:r w:rsidR="00C46212">
        <w:t>,</w:t>
      </w:r>
      <w:r>
        <w:t xml:space="preserve"> er mwyn rhoi i reolwyr yr hyblygrwydd i gwrdd ag anghenion tymor byr. </w:t>
      </w:r>
    </w:p>
    <w:p w14:paraId="6197921F" w14:textId="77777777" w:rsidR="00585FE8" w:rsidRPr="00961511" w:rsidRDefault="004D7317" w:rsidP="00585FE8">
      <w:pPr>
        <w:pStyle w:val="Bullets"/>
      </w:pPr>
      <w:r>
        <w:lastRenderedPageBreak/>
        <w:t>Apwyntiadau dros dro tymor byr</w:t>
      </w:r>
      <w:r w:rsidR="00C46212">
        <w:t>,</w:t>
      </w:r>
      <w:r>
        <w:t xml:space="preserve"> hyd at 2 flynedd ar y mwyaf</w:t>
      </w:r>
      <w:r w:rsidR="00C46212">
        <w:t>,</w:t>
      </w:r>
      <w:r>
        <w:t xml:space="preserve"> lle mae angen sgiliau a phrofiad tra arbenigol </w:t>
      </w:r>
    </w:p>
    <w:p w14:paraId="61979220" w14:textId="77777777" w:rsidR="00585FE8" w:rsidRDefault="00585FE8" w:rsidP="00585FE8">
      <w:pPr>
        <w:pStyle w:val="Bullets"/>
      </w:pPr>
      <w:r w:rsidRPr="00961511">
        <w:t>Second</w:t>
      </w:r>
      <w:r w:rsidR="004D7317">
        <w:t>iadau</w:t>
      </w:r>
    </w:p>
    <w:p w14:paraId="61979221" w14:textId="77777777" w:rsidR="00107AC8" w:rsidRDefault="00107AC8" w:rsidP="00800052">
      <w:pPr>
        <w:pStyle w:val="Bullets"/>
        <w:numPr>
          <w:ilvl w:val="0"/>
          <w:numId w:val="0"/>
        </w:numPr>
      </w:pPr>
    </w:p>
    <w:p w14:paraId="61979222" w14:textId="77777777" w:rsidR="004D7317" w:rsidRDefault="004D7317" w:rsidP="00800052">
      <w:pPr>
        <w:pStyle w:val="Bullets"/>
        <w:numPr>
          <w:ilvl w:val="0"/>
          <w:numId w:val="0"/>
        </w:numPr>
      </w:pPr>
      <w:r>
        <w:t>Gall eich Partner Busnes Adnoddau Dynol eich cynghori yngl</w:t>
      </w:r>
      <w:r>
        <w:rPr>
          <w:rFonts w:cs="Arial"/>
        </w:rPr>
        <w:t>ŷ</w:t>
      </w:r>
      <w:r>
        <w:t xml:space="preserve">n </w:t>
      </w:r>
      <w:r>
        <w:rPr>
          <w:rFonts w:cs="Arial"/>
        </w:rPr>
        <w:t>â</w:t>
      </w:r>
      <w:r>
        <w:t xml:space="preserve"> ph’un ai a yw eich sefyllfa chi yn cwrdd </w:t>
      </w:r>
      <w:r>
        <w:rPr>
          <w:rFonts w:cs="Arial"/>
        </w:rPr>
        <w:t>â</w:t>
      </w:r>
      <w:r>
        <w:t xml:space="preserve">’r maen prawf hwn. </w:t>
      </w:r>
    </w:p>
    <w:p w14:paraId="61979223" w14:textId="77777777" w:rsidR="00585FE8" w:rsidRPr="00961511" w:rsidRDefault="003965CC" w:rsidP="00585FE8">
      <w:pPr>
        <w:pStyle w:val="Heading1"/>
      </w:pPr>
      <w:r>
        <w:t>Monitro Recriwtio</w:t>
      </w:r>
    </w:p>
    <w:p w14:paraId="61979224" w14:textId="77777777" w:rsidR="00686A65" w:rsidRDefault="00686A65" w:rsidP="00585FE8">
      <w:pPr>
        <w:pStyle w:val="BodyText"/>
      </w:pPr>
      <w:r>
        <w:t>Gofynnir i Ymgeiswyr am Swyddi ddarparu gwybodaeth berthnasol er mwyn ein galluogi i fonitro pa mor effeithiol yw ei</w:t>
      </w:r>
      <w:r w:rsidR="00486943">
        <w:t>n</w:t>
      </w:r>
      <w:r>
        <w:t xml:space="preserve"> polis</w:t>
      </w:r>
      <w:r>
        <w:rPr>
          <w:rFonts w:cs="Arial"/>
        </w:rPr>
        <w:t>i</w:t>
      </w:r>
      <w:r>
        <w:t xml:space="preserve"> cyfle cyfartal a’n polisi amrywiaeth. </w:t>
      </w:r>
    </w:p>
    <w:p w14:paraId="61979225" w14:textId="77777777" w:rsidR="00F64E34" w:rsidRDefault="003965CC" w:rsidP="00030B02">
      <w:pPr>
        <w:pStyle w:val="Heading1"/>
        <w:spacing w:before="0" w:after="0"/>
      </w:pPr>
      <w:r>
        <w:t>Gwybodaeth berthnasol arall</w:t>
      </w:r>
    </w:p>
    <w:p w14:paraId="61979226" w14:textId="77777777" w:rsidR="001D07B5" w:rsidRDefault="00686A65" w:rsidP="00030B02">
      <w:pPr>
        <w:pStyle w:val="BodyText"/>
        <w:spacing w:before="0" w:after="0"/>
      </w:pPr>
      <w:r>
        <w:t xml:space="preserve">Gweithdrefn Llanw Swydd Wag </w:t>
      </w:r>
    </w:p>
    <w:p w14:paraId="61979227" w14:textId="77777777" w:rsidR="00030B02" w:rsidRDefault="00686A65" w:rsidP="00030B02">
      <w:pPr>
        <w:pStyle w:val="BodyText"/>
        <w:spacing w:before="0" w:after="0"/>
      </w:pPr>
      <w:r>
        <w:t xml:space="preserve">Siart Llif Llanw Swydd Wag </w:t>
      </w:r>
    </w:p>
    <w:p w14:paraId="61979228" w14:textId="77777777" w:rsidR="00030B02" w:rsidRDefault="00686A65" w:rsidP="00030B02">
      <w:pPr>
        <w:pStyle w:val="BodyText"/>
        <w:spacing w:before="0" w:after="0"/>
      </w:pPr>
      <w:r>
        <w:t xml:space="preserve">Pecyn Cymorth y Rheolwr Recriwtio </w:t>
      </w:r>
    </w:p>
    <w:p w14:paraId="61979229" w14:textId="77777777" w:rsidR="00030B02" w:rsidRDefault="00C46212" w:rsidP="00030B02">
      <w:pPr>
        <w:pStyle w:val="BodyText"/>
        <w:spacing w:before="0" w:after="0"/>
      </w:pPr>
      <w:r>
        <w:t>Tudalen y fewnrwyd ar s</w:t>
      </w:r>
      <w:r w:rsidR="00686A65">
        <w:t xml:space="preserve">ut i recriwtio staff a llanw swyddi gwag </w:t>
      </w:r>
    </w:p>
    <w:p w14:paraId="6197922A" w14:textId="77777777" w:rsidR="0026328C" w:rsidRDefault="003965CC" w:rsidP="0026328C">
      <w:pPr>
        <w:pStyle w:val="Heading1"/>
      </w:pPr>
      <w:r>
        <w:t xml:space="preserve">Cydraddoldeb ac Amrywiaeth </w:t>
      </w:r>
    </w:p>
    <w:p w14:paraId="6197922B" w14:textId="77777777" w:rsidR="00B813F2" w:rsidRDefault="00B813F2" w:rsidP="0026328C">
      <w:pPr>
        <w:pStyle w:val="BodyText"/>
      </w:pPr>
      <w:r>
        <w:rPr>
          <w:rFonts w:eastAsia="Times New Roman"/>
        </w:rPr>
        <w:t>Rydym wedi ymrwymo i bolisi cydraddoldeb ac amrywiaeth, a nod y polisi hwn yw sicrhau na fydd unrhyw weithiwr cyflogedig yn derbyn triniaeth lai ffafriol ar sail ei oedran, anabledd, ailbennu rhywedd, bod yn briod neu mewn partneriaeth sifil, beichiogrwydd, hil, rhyw, cyfeiriadedd rhywiol neu grefydd, cred neu ddiffyg cred.</w:t>
      </w:r>
    </w:p>
    <w:p w14:paraId="6197922C" w14:textId="77777777" w:rsidR="00875D8F" w:rsidRDefault="00B813F2" w:rsidP="0026328C">
      <w:pPr>
        <w:pStyle w:val="BodyText"/>
      </w:pPr>
      <w:r>
        <w:rPr>
          <w:rFonts w:eastAsia="Times New Roman"/>
        </w:rPr>
        <w:t>Mae Asesiad Effaith Cydraddoldeb yn cael ei baratoi ar hyn o bryd ar gyfer y Polisi hwn.</w:t>
      </w:r>
    </w:p>
    <w:p w14:paraId="6197922D" w14:textId="77777777" w:rsidR="001E34B7" w:rsidRDefault="003965CC" w:rsidP="001E34B7">
      <w:pPr>
        <w:pStyle w:val="Heading1"/>
      </w:pPr>
      <w:r>
        <w:t>Cyswllt</w:t>
      </w:r>
    </w:p>
    <w:p w14:paraId="6197922E" w14:textId="77777777" w:rsidR="00B813F2" w:rsidRDefault="00B813F2" w:rsidP="006B620B">
      <w:pPr>
        <w:pStyle w:val="BodyText"/>
      </w:pPr>
      <w:r>
        <w:t xml:space="preserve">Datblygu Sefydliadol a Rheoli Pobl yw perchennog y polisi hwn a’r weithdrefn gysylltiedig. </w:t>
      </w:r>
    </w:p>
    <w:p w14:paraId="6197922F" w14:textId="77777777" w:rsidR="006B620B" w:rsidRDefault="00B813F2" w:rsidP="006B620B">
      <w:pPr>
        <w:pStyle w:val="BodyText"/>
      </w:pPr>
      <w:r>
        <w:t xml:space="preserve">Datblygwyd a chytunwyd mewn partneriaeth </w:t>
      </w:r>
      <w:r w:rsidR="00C46212">
        <w:rPr>
          <w:rFonts w:cs="Arial"/>
        </w:rPr>
        <w:t>â</w:t>
      </w:r>
      <w:r>
        <w:t xml:space="preserve">’r Undebau Llafur sy’n cynrychioli. </w:t>
      </w:r>
    </w:p>
    <w:p w14:paraId="61979230" w14:textId="77777777" w:rsidR="00F64E34" w:rsidRPr="00AF7309" w:rsidRDefault="003965CC" w:rsidP="001E34B7">
      <w:pPr>
        <w:pStyle w:val="Heading1"/>
      </w:pPr>
      <w:r>
        <w:t>Cymeradwyaeth</w:t>
      </w:r>
    </w:p>
    <w:p w14:paraId="61979231" w14:textId="77777777" w:rsidR="00F64E34" w:rsidRPr="00D32974" w:rsidRDefault="003965CC" w:rsidP="001E34B7">
      <w:pPr>
        <w:pStyle w:val="BodyText"/>
        <w:rPr>
          <w:rFonts w:cs="Arial"/>
          <w:color w:val="0000FF"/>
        </w:rPr>
      </w:pPr>
      <w:r>
        <w:t xml:space="preserve">Cymeradwywyd gan </w:t>
      </w:r>
      <w:r w:rsidR="001E34B7">
        <w:t xml:space="preserve">Ashleigh Dunn, </w:t>
      </w:r>
      <w:r>
        <w:t>Cyfarwyddwr Gweithredol Datblygu Sefydliadol a Rheoli Pobl</w:t>
      </w:r>
      <w:r w:rsidR="001E34B7">
        <w:t>.</w:t>
      </w:r>
    </w:p>
    <w:p w14:paraId="61979232" w14:textId="77777777" w:rsidR="00F64E34" w:rsidRDefault="00EA2301" w:rsidP="001E34B7">
      <w:pPr>
        <w:pStyle w:val="Heading1"/>
      </w:pPr>
      <w:r>
        <w:t>Fersiw</w:t>
      </w:r>
      <w:r w:rsidR="00F64E34" w:rsidRPr="00AF7309">
        <w:t>n</w:t>
      </w:r>
    </w:p>
    <w:p w14:paraId="61979233" w14:textId="77777777" w:rsidR="006B620B" w:rsidRDefault="00426FC0" w:rsidP="006B620B">
      <w:pPr>
        <w:pStyle w:val="BodyText"/>
      </w:pPr>
      <w:r>
        <w:t>Diweddarwyd Rhagfyr</w:t>
      </w:r>
      <w:r w:rsidR="001D07B5">
        <w:t xml:space="preserve"> 2015</w:t>
      </w:r>
      <w:r w:rsidR="006B620B">
        <w:t>.</w:t>
      </w:r>
    </w:p>
    <w:p w14:paraId="61979234" w14:textId="77777777" w:rsidR="00B813F2" w:rsidRDefault="00B813F2" w:rsidP="004C1010">
      <w:pPr>
        <w:pStyle w:val="BodyText"/>
      </w:pPr>
      <w:r>
        <w:t xml:space="preserve">I’w adolygu am y tro cyntaf ymhen 12 mis ac yna bob dwy flynedd. Gwneir newidiadau pan fydd newid perthnasol mewn deddfwriaeth neu ofyniad busnes yn digwydd ac yn dilyn trafodaethau </w:t>
      </w:r>
      <w:r w:rsidR="00C46212">
        <w:rPr>
          <w:rFonts w:cs="Arial"/>
        </w:rPr>
        <w:t>â</w:t>
      </w:r>
      <w:r>
        <w:t xml:space="preserve"> Undebau Llafur sy’n cynrychioli. </w:t>
      </w:r>
    </w:p>
    <w:p w14:paraId="61979235" w14:textId="77777777" w:rsidR="001D07B5" w:rsidRDefault="001D07B5" w:rsidP="004C1010">
      <w:pPr>
        <w:pStyle w:val="BodyText"/>
        <w:rPr>
          <w:rFonts w:cs="Arial"/>
          <w:b/>
          <w:color w:val="0000FF"/>
          <w:szCs w:val="28"/>
          <w:u w:val="single"/>
        </w:rPr>
      </w:pPr>
    </w:p>
    <w:p w14:paraId="61979236" w14:textId="77777777" w:rsidR="001D07B5" w:rsidRDefault="001D07B5" w:rsidP="004C1010">
      <w:pPr>
        <w:pStyle w:val="BodyText"/>
        <w:rPr>
          <w:rFonts w:cs="Arial"/>
          <w:b/>
          <w:color w:val="0000FF"/>
          <w:szCs w:val="28"/>
          <w:u w:val="single"/>
        </w:rPr>
      </w:pPr>
      <w:bookmarkStart w:id="1" w:name="cysill"/>
      <w:bookmarkEnd w:id="1"/>
    </w:p>
    <w:p w14:paraId="61979237" w14:textId="77777777" w:rsidR="001D07B5" w:rsidRDefault="001D07B5" w:rsidP="004C1010">
      <w:pPr>
        <w:pStyle w:val="BodyText"/>
        <w:rPr>
          <w:rFonts w:cs="Arial"/>
          <w:b/>
          <w:color w:val="0000FF"/>
          <w:szCs w:val="28"/>
          <w:u w:val="single"/>
        </w:rPr>
      </w:pPr>
    </w:p>
    <w:p w14:paraId="61979238" w14:textId="77777777" w:rsidR="001D07B5" w:rsidRDefault="001D07B5" w:rsidP="004C1010">
      <w:pPr>
        <w:pStyle w:val="BodyText"/>
        <w:rPr>
          <w:rFonts w:cs="Arial"/>
          <w:b/>
          <w:color w:val="0000FF"/>
          <w:szCs w:val="28"/>
          <w:u w:val="single"/>
        </w:rPr>
      </w:pPr>
    </w:p>
    <w:p w14:paraId="61979239" w14:textId="77777777" w:rsidR="001D07B5" w:rsidRDefault="001D07B5" w:rsidP="004C1010">
      <w:pPr>
        <w:pStyle w:val="BodyText"/>
        <w:rPr>
          <w:rFonts w:cs="Arial"/>
          <w:b/>
          <w:color w:val="0000FF"/>
          <w:szCs w:val="28"/>
          <w:u w:val="single"/>
        </w:rPr>
      </w:pPr>
    </w:p>
    <w:p w14:paraId="6197923A" w14:textId="77777777" w:rsidR="001D07B5" w:rsidRDefault="00426FC0" w:rsidP="001D07B5">
      <w:pPr>
        <w:pStyle w:val="Heading1"/>
        <w:jc w:val="right"/>
      </w:pPr>
      <w:r>
        <w:t>Atodiad</w:t>
      </w:r>
      <w:r w:rsidR="001D07B5">
        <w:t xml:space="preserve"> 1</w:t>
      </w:r>
    </w:p>
    <w:p w14:paraId="6197923B" w14:textId="77777777" w:rsidR="001D07B5" w:rsidRDefault="001D07B5" w:rsidP="001D07B5">
      <w:pPr>
        <w:pStyle w:val="BodyText"/>
      </w:pPr>
    </w:p>
    <w:p w14:paraId="6197923C" w14:textId="77777777" w:rsidR="001D07B5" w:rsidRPr="001D07B5" w:rsidRDefault="00426FC0" w:rsidP="001D07B5">
      <w:pPr>
        <w:pStyle w:val="Heading1"/>
        <w:rPr>
          <w:rFonts w:eastAsia="Times New Roman"/>
          <w:sz w:val="24"/>
          <w:szCs w:val="24"/>
        </w:rPr>
      </w:pPr>
      <w:r>
        <w:t xml:space="preserve">Cyfweliad Gwarantedig – Datganiad Polisi </w:t>
      </w:r>
    </w:p>
    <w:p w14:paraId="6197923D" w14:textId="77777777" w:rsidR="006A4A26" w:rsidRDefault="006A4A26" w:rsidP="006A4A26">
      <w:pPr>
        <w:pStyle w:val="BodyText"/>
      </w:pPr>
      <w:r>
        <w:t xml:space="preserve">Mae gan Cyfoeth Naturiol Cymru bolisi Cyfweliad Gwarantedig er mwyn cefnogi’r rhai hynny sydd ag anabledd. Golyga hyn y bydd unrhyw ymgeisydd sydd ag anabledd sy’n ateb y gofyniad lleiaf ar gyfer y swydd yn cael cynnig cyfweliad. </w:t>
      </w:r>
    </w:p>
    <w:p w14:paraId="6197923E" w14:textId="77777777" w:rsidR="006A4A26" w:rsidRDefault="006A4A26" w:rsidP="006A4A26">
      <w:pPr>
        <w:pStyle w:val="BodyText"/>
      </w:pPr>
      <w:r>
        <w:t xml:space="preserve">Unwaith y byddwch wedi darllen yr wybodaeth isod, os ydych yn ystyried bod gennych anabledd ac os hoffech gael eich ystyried fel rhan o’n Polisi Cyfweliad Gwarantedig, byddwch mor garedig </w:t>
      </w:r>
      <w:r>
        <w:rPr>
          <w:rFonts w:cs="Arial"/>
        </w:rPr>
        <w:t>â</w:t>
      </w:r>
      <w:r>
        <w:t xml:space="preserve"> nodi hyn ar eich Datganiad Ddiddordeb.</w:t>
      </w:r>
    </w:p>
    <w:p w14:paraId="6197923F" w14:textId="77777777" w:rsidR="006A4A26" w:rsidRPr="00961511" w:rsidRDefault="006A4A26" w:rsidP="006A4A26">
      <w:pPr>
        <w:pStyle w:val="BodyText"/>
      </w:pPr>
      <w:r>
        <w:t xml:space="preserve">Mae Deddf Cydraddoldeb 2010 yn diffinio anabledd: </w:t>
      </w:r>
    </w:p>
    <w:p w14:paraId="61979240" w14:textId="77777777" w:rsidR="006A4A26" w:rsidRDefault="006A4A26" w:rsidP="006A4A26">
      <w:pPr>
        <w:pStyle w:val="Bullets"/>
        <w:numPr>
          <w:ilvl w:val="0"/>
          <w:numId w:val="10"/>
        </w:numPr>
      </w:pPr>
      <w:r>
        <w:t xml:space="preserve">rhywun sydd </w:t>
      </w:r>
      <w:r>
        <w:rPr>
          <w:rFonts w:cs="Arial"/>
        </w:rPr>
        <w:t>â</w:t>
      </w:r>
      <w:r>
        <w:t xml:space="preserve"> nam corfforol neu feddyliol </w:t>
      </w:r>
    </w:p>
    <w:p w14:paraId="61979241" w14:textId="77777777" w:rsidR="003D410C" w:rsidRPr="00961511" w:rsidRDefault="003D410C" w:rsidP="003D410C">
      <w:pPr>
        <w:pStyle w:val="Bullets"/>
        <w:numPr>
          <w:ilvl w:val="0"/>
          <w:numId w:val="0"/>
        </w:numPr>
        <w:ind w:left="284"/>
      </w:pPr>
    </w:p>
    <w:p w14:paraId="61979242" w14:textId="77777777" w:rsidR="006A4A26" w:rsidRPr="00961511" w:rsidRDefault="006A4A26" w:rsidP="006A4A26">
      <w:pPr>
        <w:pStyle w:val="Bullets"/>
        <w:numPr>
          <w:ilvl w:val="0"/>
          <w:numId w:val="10"/>
        </w:numPr>
      </w:pPr>
      <w:r>
        <w:t xml:space="preserve">rhywun sydd </w:t>
      </w:r>
      <w:r>
        <w:rPr>
          <w:rFonts w:cs="Arial"/>
        </w:rPr>
        <w:t>â</w:t>
      </w:r>
      <w:r>
        <w:t xml:space="preserve"> nam sy’n cael effaith </w:t>
      </w:r>
      <w:r w:rsidR="003D410C">
        <w:t xml:space="preserve">niweidiol </w:t>
      </w:r>
      <w:r>
        <w:t xml:space="preserve">sylweddol a hir dymor ar ei allu/gallu i berfformio gweithgareddau dydd i ddydd arferol </w:t>
      </w:r>
    </w:p>
    <w:p w14:paraId="61979243" w14:textId="77777777" w:rsidR="006A4A26" w:rsidRPr="00961511" w:rsidRDefault="006653B1" w:rsidP="006A4A26">
      <w:pPr>
        <w:pStyle w:val="BodyText"/>
      </w:pPr>
      <w:r>
        <w:rPr>
          <w:rFonts w:eastAsia="Times New Roman"/>
        </w:rPr>
        <w:t xml:space="preserve">At ddibenion y Ddeddf, </w:t>
      </w:r>
      <w:r w:rsidR="00470497">
        <w:rPr>
          <w:rFonts w:eastAsia="Times New Roman"/>
        </w:rPr>
        <w:t>mae ystyr y geiriau hyn fel a ganlyn:</w:t>
      </w:r>
    </w:p>
    <w:p w14:paraId="61979244" w14:textId="77777777" w:rsidR="006A4A26" w:rsidRDefault="006A4A26" w:rsidP="006A4A26">
      <w:pPr>
        <w:pStyle w:val="Bullets"/>
        <w:numPr>
          <w:ilvl w:val="0"/>
          <w:numId w:val="10"/>
        </w:numPr>
      </w:pPr>
      <w:r>
        <w:t>ystyr ‘sylweddol’ yw mwy na m</w:t>
      </w:r>
      <w:r>
        <w:rPr>
          <w:rFonts w:cs="Arial"/>
        </w:rPr>
        <w:t>â</w:t>
      </w:r>
      <w:r>
        <w:t xml:space="preserve">n neu ddibwys </w:t>
      </w:r>
    </w:p>
    <w:p w14:paraId="61979245" w14:textId="77777777" w:rsidR="003D410C" w:rsidRPr="00961511" w:rsidRDefault="003D410C" w:rsidP="003D410C">
      <w:pPr>
        <w:pStyle w:val="Bullets"/>
        <w:numPr>
          <w:ilvl w:val="0"/>
          <w:numId w:val="0"/>
        </w:numPr>
        <w:ind w:left="284"/>
      </w:pPr>
    </w:p>
    <w:p w14:paraId="61979246" w14:textId="77777777" w:rsidR="006A4A26" w:rsidRDefault="006A4A26" w:rsidP="006A4A26">
      <w:pPr>
        <w:pStyle w:val="Bullets"/>
        <w:numPr>
          <w:ilvl w:val="0"/>
          <w:numId w:val="10"/>
        </w:numPr>
      </w:pPr>
      <w:r w:rsidRPr="00A956A7">
        <w:t>ystyr</w:t>
      </w:r>
      <w:r>
        <w:t xml:space="preserve"> ‘hir dymor’ yw bod effaith y nam wedi para neu’n debygol o bara am o leiaf ddeuddeg mis (mae rheolau arbennig ar gael ar gyfer cyflyrau cylchol neu anwadal)</w:t>
      </w:r>
    </w:p>
    <w:p w14:paraId="61979247" w14:textId="77777777" w:rsidR="003D410C" w:rsidRPr="00961511" w:rsidRDefault="003D410C" w:rsidP="006653B1">
      <w:pPr>
        <w:pStyle w:val="Bullets"/>
        <w:numPr>
          <w:ilvl w:val="0"/>
          <w:numId w:val="0"/>
        </w:numPr>
      </w:pPr>
    </w:p>
    <w:p w14:paraId="61979248" w14:textId="77777777" w:rsidR="006A4A26" w:rsidRPr="00961511" w:rsidRDefault="006A4A26" w:rsidP="006A4A26">
      <w:pPr>
        <w:pStyle w:val="Bullets"/>
        <w:numPr>
          <w:ilvl w:val="0"/>
          <w:numId w:val="10"/>
        </w:numPr>
      </w:pPr>
      <w:r w:rsidRPr="00A956A7">
        <w:t>mae ‘gweithgareddau dydd i ddydd arferol’</w:t>
      </w:r>
      <w:r>
        <w:rPr>
          <w:b/>
        </w:rPr>
        <w:t xml:space="preserve"> </w:t>
      </w:r>
      <w:r w:rsidRPr="00A956A7">
        <w:t>yn cynnwys</w:t>
      </w:r>
      <w:r>
        <w:t xml:space="preserve"> pethau beunyddiol fel bwyta, ymolchi, cerdded a mynd i siopa </w:t>
      </w:r>
      <w:r w:rsidRPr="00A956A7">
        <w:t xml:space="preserve"> </w:t>
      </w:r>
      <w:r w:rsidRPr="00961511">
        <w:t xml:space="preserve"> </w:t>
      </w:r>
    </w:p>
    <w:p w14:paraId="61979249" w14:textId="77777777" w:rsidR="006A4A26" w:rsidRDefault="006A4A26" w:rsidP="006A4A26">
      <w:pPr>
        <w:pStyle w:val="BodyText"/>
      </w:pPr>
      <w:r>
        <w:t>Mae pobl sydd ag anabledd yn y gorffennol sy’n ateb y diffiniad hwn hefyd yn cael eu gwarchod gan y Ddeddf.</w:t>
      </w:r>
    </w:p>
    <w:p w14:paraId="6197924A" w14:textId="77777777" w:rsidR="001D07B5" w:rsidRDefault="001D07B5" w:rsidP="001D07B5">
      <w:pPr>
        <w:pStyle w:val="BodyText"/>
      </w:pPr>
    </w:p>
    <w:p w14:paraId="6197924B" w14:textId="77777777" w:rsidR="009908A5" w:rsidRDefault="009908A5" w:rsidP="001D07B5">
      <w:pPr>
        <w:pStyle w:val="BodyText"/>
      </w:pPr>
    </w:p>
    <w:p w14:paraId="6197924C" w14:textId="77777777" w:rsidR="009908A5" w:rsidRDefault="009908A5" w:rsidP="001D07B5">
      <w:pPr>
        <w:pStyle w:val="BodyText"/>
      </w:pPr>
    </w:p>
    <w:p w14:paraId="6197924D" w14:textId="77777777" w:rsidR="009908A5" w:rsidRDefault="009908A5" w:rsidP="001D07B5">
      <w:pPr>
        <w:pStyle w:val="BodyText"/>
      </w:pPr>
    </w:p>
    <w:p w14:paraId="6197924E" w14:textId="77777777" w:rsidR="009908A5" w:rsidRDefault="009908A5" w:rsidP="001D07B5">
      <w:pPr>
        <w:pStyle w:val="BodyText"/>
      </w:pPr>
    </w:p>
    <w:p w14:paraId="6197924F" w14:textId="77777777" w:rsidR="009908A5" w:rsidRDefault="009908A5" w:rsidP="001D07B5">
      <w:pPr>
        <w:pStyle w:val="BodyText"/>
      </w:pPr>
    </w:p>
    <w:p w14:paraId="61979250" w14:textId="77777777" w:rsidR="009908A5" w:rsidRDefault="009908A5" w:rsidP="001D07B5">
      <w:pPr>
        <w:pStyle w:val="BodyText"/>
      </w:pPr>
    </w:p>
    <w:p w14:paraId="61979251" w14:textId="77777777" w:rsidR="009908A5" w:rsidRDefault="009908A5" w:rsidP="001D07B5">
      <w:pPr>
        <w:pStyle w:val="BodyText"/>
      </w:pPr>
    </w:p>
    <w:p w14:paraId="61979252" w14:textId="77777777" w:rsidR="009908A5" w:rsidRDefault="009908A5" w:rsidP="001D07B5">
      <w:pPr>
        <w:pStyle w:val="BodyText"/>
      </w:pPr>
    </w:p>
    <w:p w14:paraId="61979253" w14:textId="77777777" w:rsidR="009908A5" w:rsidRDefault="009908A5" w:rsidP="009908A5">
      <w:pPr>
        <w:pStyle w:val="Heading1"/>
        <w:jc w:val="right"/>
      </w:pPr>
      <w:r>
        <w:t>A</w:t>
      </w:r>
      <w:r w:rsidR="00426FC0">
        <w:t>todiad</w:t>
      </w:r>
      <w:r>
        <w:t xml:space="preserve"> 2</w:t>
      </w:r>
    </w:p>
    <w:p w14:paraId="61979254" w14:textId="77777777" w:rsidR="009908A5" w:rsidRDefault="009908A5" w:rsidP="009908A5">
      <w:pPr>
        <w:pStyle w:val="BodyText"/>
      </w:pPr>
    </w:p>
    <w:p w14:paraId="61979255" w14:textId="77777777" w:rsidR="00B1543E" w:rsidRDefault="00B1543E" w:rsidP="00B1543E">
      <w:pPr>
        <w:pStyle w:val="Heading1"/>
      </w:pPr>
      <w:r>
        <w:t xml:space="preserve">Recriwtio Allanol Pobl </w:t>
      </w:r>
      <w:r>
        <w:rPr>
          <w:rFonts w:cs="Arial"/>
        </w:rPr>
        <w:t>â</w:t>
      </w:r>
      <w:r>
        <w:t xml:space="preserve"> Chofnodion Troseddol – Datganiad Polisi</w:t>
      </w:r>
    </w:p>
    <w:p w14:paraId="61979256" w14:textId="77777777" w:rsidR="00B1543E" w:rsidRPr="00961511" w:rsidRDefault="00B1543E" w:rsidP="00B1543E">
      <w:pPr>
        <w:pStyle w:val="BodyText"/>
        <w:rPr>
          <w:lang w:eastAsia="en-US"/>
        </w:rPr>
      </w:pPr>
      <w:r>
        <w:rPr>
          <w:lang w:eastAsia="en-US"/>
        </w:rPr>
        <w:t xml:space="preserve">Mae Cyfoeth Naturiol Cymru yn hybu cyfle cyfartal i bawb sydd </w:t>
      </w:r>
      <w:r>
        <w:rPr>
          <w:rFonts w:cs="Arial"/>
          <w:lang w:eastAsia="en-US"/>
        </w:rPr>
        <w:t>â</w:t>
      </w:r>
      <w:r>
        <w:rPr>
          <w:lang w:eastAsia="en-US"/>
        </w:rPr>
        <w:t xml:space="preserve">’r cyfuniad cywir o ddawn, sgiliau a photensial, gan gynnwys y rhai hynny sydd </w:t>
      </w:r>
      <w:r>
        <w:rPr>
          <w:rFonts w:cs="Arial"/>
          <w:lang w:eastAsia="en-US"/>
        </w:rPr>
        <w:t>â</w:t>
      </w:r>
      <w:r w:rsidR="00A22CCE">
        <w:rPr>
          <w:lang w:eastAsia="en-US"/>
        </w:rPr>
        <w:t xml:space="preserve"> chofnodion troseddol. Bydd </w:t>
      </w:r>
      <w:r>
        <w:rPr>
          <w:lang w:eastAsia="en-US"/>
        </w:rPr>
        <w:t xml:space="preserve">dewis ymgeiswyr ar gyfer cyfweliad fel arfer yn seiliedig ar sgiliau a/neu gymwysterau a phrofiad. </w:t>
      </w:r>
      <w:r w:rsidRPr="00961511">
        <w:rPr>
          <w:lang w:eastAsia="en-US"/>
        </w:rPr>
        <w:t xml:space="preserve"> </w:t>
      </w:r>
    </w:p>
    <w:p w14:paraId="61979257" w14:textId="77777777" w:rsidR="00B1543E" w:rsidRDefault="00B1543E" w:rsidP="00B1543E">
      <w:pPr>
        <w:pStyle w:val="BodyText"/>
        <w:rPr>
          <w:lang w:eastAsia="en-US"/>
        </w:rPr>
      </w:pPr>
      <w:r>
        <w:rPr>
          <w:lang w:eastAsia="en-US"/>
        </w:rPr>
        <w:t xml:space="preserve">Ar gyfer y rhan fwyaf o swyddi yn Cyfoeth Naturiol Cymru byddwn yn ymgymryd </w:t>
      </w:r>
      <w:r>
        <w:rPr>
          <w:rFonts w:cs="Arial"/>
          <w:lang w:eastAsia="en-US"/>
        </w:rPr>
        <w:t>â</w:t>
      </w:r>
      <w:r>
        <w:rPr>
          <w:lang w:eastAsia="en-US"/>
        </w:rPr>
        <w:t xml:space="preserve"> gwiriadau datgeliad sylfaenol</w:t>
      </w:r>
      <w:r w:rsidRPr="00961511">
        <w:rPr>
          <w:vertAlign w:val="superscript"/>
          <w:lang w:eastAsia="en-US"/>
        </w:rPr>
        <w:footnoteReference w:id="1"/>
      </w:r>
      <w:r w:rsidRPr="00961511">
        <w:rPr>
          <w:lang w:eastAsia="en-US"/>
        </w:rPr>
        <w:t>.</w:t>
      </w:r>
      <w:r>
        <w:rPr>
          <w:lang w:eastAsia="en-US"/>
        </w:rPr>
        <w:t>yn unig. Golyga hyn mai “collfarnau heb ddarfod”</w:t>
      </w:r>
      <w:r w:rsidRPr="00F41B88">
        <w:rPr>
          <w:vertAlign w:val="superscript"/>
          <w:lang w:eastAsia="en-US"/>
        </w:rPr>
        <w:t xml:space="preserve"> </w:t>
      </w:r>
      <w:r w:rsidRPr="00961511">
        <w:rPr>
          <w:vertAlign w:val="superscript"/>
          <w:lang w:eastAsia="en-US"/>
        </w:rPr>
        <w:footnoteReference w:id="2"/>
      </w:r>
      <w:r>
        <w:rPr>
          <w:lang w:eastAsia="en-US"/>
        </w:rPr>
        <w:t xml:space="preserve"> yn unig fydd yn cael eu hystyried</w:t>
      </w:r>
      <w:r w:rsidRPr="00961511">
        <w:rPr>
          <w:vertAlign w:val="superscript"/>
          <w:lang w:eastAsia="en-US"/>
        </w:rPr>
        <w:footnoteReference w:id="3"/>
      </w:r>
      <w:r>
        <w:rPr>
          <w:lang w:eastAsia="en-US"/>
        </w:rPr>
        <w:t>. Gofynnir i’r ymgeisydd roi manylion am unrhyw “gollfarnau heb ddarfod” ar y ffurflen Holi Cymeriad.</w:t>
      </w:r>
    </w:p>
    <w:p w14:paraId="61979258" w14:textId="77777777" w:rsidR="00B1543E" w:rsidRDefault="00B1543E" w:rsidP="00B1543E">
      <w:pPr>
        <w:pStyle w:val="BodyText"/>
        <w:rPr>
          <w:lang w:eastAsia="en-US"/>
        </w:rPr>
      </w:pPr>
      <w:r>
        <w:rPr>
          <w:lang w:eastAsia="en-US"/>
        </w:rPr>
        <w:t xml:space="preserve">Er hynny, ar gyfer rhai swyddi, mae gennym hawl i holi cwestiynau am holl gofnod troseddol unigolyn. Gelwir hyn yn ddatgeliad manylach a byddwn yn ymgymryd </w:t>
      </w:r>
      <w:r>
        <w:rPr>
          <w:rFonts w:cs="Arial"/>
          <w:lang w:eastAsia="en-US"/>
        </w:rPr>
        <w:t>â</w:t>
      </w:r>
      <w:r>
        <w:rPr>
          <w:lang w:eastAsia="en-US"/>
        </w:rPr>
        <w:t>’r rhain yn unig pan fydd yn berthnasol i’r swydd dan sylw</w:t>
      </w:r>
      <w:r w:rsidRPr="00A55077">
        <w:rPr>
          <w:lang w:eastAsia="en-US"/>
        </w:rPr>
        <w:t>  </w:t>
      </w:r>
      <w:r>
        <w:rPr>
          <w:lang w:eastAsia="en-US"/>
        </w:rPr>
        <w:t xml:space="preserve">. Pan fydd datgeliad manylach yn angenrheidiol, bydd yr holl fanylion recriwtio yn nodi y byddwn yn gofyn am ddatgeliad manylach os bydd y swydd yn cael ei chynnig. </w:t>
      </w:r>
    </w:p>
    <w:p w14:paraId="61979259" w14:textId="77777777" w:rsidR="00293434" w:rsidRDefault="00293434" w:rsidP="00293434">
      <w:pPr>
        <w:pStyle w:val="BodyText"/>
        <w:rPr>
          <w:lang w:eastAsia="en-US"/>
        </w:rPr>
      </w:pPr>
      <w:r>
        <w:rPr>
          <w:lang w:eastAsia="en-US"/>
        </w:rPr>
        <w:t xml:space="preserve">Mae datgeliad yn rhan o’r broses recriwtio, ac felly byddwn yn annog pob ymgeisydd fydd yn cael ei ddewis/dewis ar gyfer cyfweliad i </w:t>
      </w:r>
      <w:r w:rsidR="007645AC">
        <w:rPr>
          <w:lang w:eastAsia="en-US"/>
        </w:rPr>
        <w:t xml:space="preserve">gyflwyno </w:t>
      </w:r>
      <w:r>
        <w:rPr>
          <w:lang w:eastAsia="en-US"/>
        </w:rPr>
        <w:t xml:space="preserve">manylion am unrhyw gofnod troseddol yn gynnar yn y broses ymgeisio. </w:t>
      </w:r>
      <w:r w:rsidRPr="00961511">
        <w:rPr>
          <w:lang w:eastAsia="en-US"/>
        </w:rPr>
        <w:t> </w:t>
      </w:r>
      <w:r>
        <w:rPr>
          <w:lang w:eastAsia="en-US"/>
        </w:rPr>
        <w:t xml:space="preserve">Gofynnwn am i’r wybodaeth hon gael ei hanfon mewn amlen gyfrinachol ac rydym yn gwarantu y bydd yr wybodaeth hon yn cael ei gweld gan y rhai sydd angen ei gweld yn unig fel rhan o’r broses recriwtio. </w:t>
      </w:r>
    </w:p>
    <w:p w14:paraId="6197925A" w14:textId="77777777" w:rsidR="00293434" w:rsidRDefault="00293434" w:rsidP="00293434">
      <w:pPr>
        <w:pStyle w:val="BodyText"/>
        <w:rPr>
          <w:lang w:eastAsia="en-US"/>
        </w:rPr>
      </w:pPr>
      <w:r>
        <w:rPr>
          <w:lang w:eastAsia="en-US"/>
        </w:rPr>
        <w:t>Byddwn yn trafod unrhyw droseddau neu faterion eraill y byddwn o bosib yn eu hystyried yn berthnasol i’r swydd dan sylw gyda’r ymgeisydd yn y cyfweliad neu mewn trafodaeth ar wah</w:t>
      </w:r>
      <w:r>
        <w:rPr>
          <w:rFonts w:cs="Arial"/>
          <w:lang w:eastAsia="en-US"/>
        </w:rPr>
        <w:t>â</w:t>
      </w:r>
      <w:r>
        <w:rPr>
          <w:lang w:eastAsia="en-US"/>
        </w:rPr>
        <w:t xml:space="preserve">n. </w:t>
      </w:r>
      <w:r w:rsidRPr="00961511">
        <w:rPr>
          <w:lang w:eastAsia="en-US"/>
        </w:rPr>
        <w:t> </w:t>
      </w:r>
      <w:r>
        <w:rPr>
          <w:lang w:eastAsia="en-US"/>
        </w:rPr>
        <w:t>Os na fydd yr ymgeisydd yn datgelu gwybodaeth berthnasol gall hyn olygu y byddwn yn tynnu n</w:t>
      </w:r>
      <w:r>
        <w:rPr>
          <w:rFonts w:cs="Arial"/>
          <w:lang w:eastAsia="en-US"/>
        </w:rPr>
        <w:t>ô</w:t>
      </w:r>
      <w:r>
        <w:rPr>
          <w:lang w:eastAsia="en-US"/>
        </w:rPr>
        <w:t xml:space="preserve">l unrhyw gynnig o swydd gyflogedig a/neu’n dod </w:t>
      </w:r>
      <w:r>
        <w:rPr>
          <w:rFonts w:cs="Arial"/>
          <w:lang w:eastAsia="en-US"/>
        </w:rPr>
        <w:t>â</w:t>
      </w:r>
      <w:r>
        <w:rPr>
          <w:lang w:eastAsia="en-US"/>
        </w:rPr>
        <w:t xml:space="preserve"> chyflogaeth i ben. </w:t>
      </w:r>
    </w:p>
    <w:p w14:paraId="6197925B" w14:textId="77777777" w:rsidR="00293434" w:rsidRDefault="00293434" w:rsidP="00293434">
      <w:pPr>
        <w:pStyle w:val="Bullets"/>
        <w:rPr>
          <w:lang w:eastAsia="en-US"/>
        </w:rPr>
      </w:pPr>
      <w:r>
        <w:rPr>
          <w:lang w:eastAsia="en-US"/>
        </w:rPr>
        <w:t xml:space="preserve">Nid yw bod </w:t>
      </w:r>
      <w:r w:rsidRPr="00293434">
        <w:rPr>
          <w:rFonts w:cs="Arial"/>
          <w:lang w:eastAsia="en-US"/>
        </w:rPr>
        <w:t>â</w:t>
      </w:r>
      <w:r>
        <w:rPr>
          <w:lang w:eastAsia="en-US"/>
        </w:rPr>
        <w:t xml:space="preserve"> chofnod troseddol yn golygu na fydd swydd gyflogedig yn cael ei chynnig. Bydd y penderfyniad yn cael ei seilio ar y meini prawf canlynol: </w:t>
      </w:r>
    </w:p>
    <w:p w14:paraId="6197925C" w14:textId="77777777" w:rsidR="00293434" w:rsidRDefault="00293434" w:rsidP="00293434">
      <w:pPr>
        <w:pStyle w:val="Bullets"/>
        <w:numPr>
          <w:ilvl w:val="0"/>
          <w:numId w:val="0"/>
        </w:numPr>
        <w:ind w:left="284"/>
        <w:rPr>
          <w:lang w:eastAsia="en-US"/>
        </w:rPr>
      </w:pPr>
    </w:p>
    <w:p w14:paraId="6197925D" w14:textId="77777777" w:rsidR="00293434" w:rsidRPr="00961511" w:rsidRDefault="00293434" w:rsidP="00293434">
      <w:pPr>
        <w:pStyle w:val="Bullets"/>
        <w:rPr>
          <w:lang w:eastAsia="en-US"/>
        </w:rPr>
      </w:pPr>
      <w:r>
        <w:rPr>
          <w:lang w:eastAsia="en-US"/>
        </w:rPr>
        <w:t>Pa mor ddifrifol oedd y drosedd;</w:t>
      </w:r>
    </w:p>
    <w:p w14:paraId="6197925E" w14:textId="77777777" w:rsidR="00293434" w:rsidRPr="00961511" w:rsidRDefault="00293434" w:rsidP="00293434">
      <w:pPr>
        <w:pStyle w:val="Bullets"/>
        <w:rPr>
          <w:lang w:eastAsia="en-US"/>
        </w:rPr>
      </w:pPr>
      <w:r>
        <w:rPr>
          <w:lang w:eastAsia="en-US"/>
        </w:rPr>
        <w:t>Pa mor ddiweddar y cyflawnwyd y drosedd;</w:t>
      </w:r>
    </w:p>
    <w:p w14:paraId="6197925F" w14:textId="77777777" w:rsidR="00293434" w:rsidRPr="00961511" w:rsidRDefault="00293434" w:rsidP="00E642CC">
      <w:pPr>
        <w:pStyle w:val="Bullets"/>
        <w:rPr>
          <w:lang w:eastAsia="en-US"/>
        </w:rPr>
      </w:pPr>
      <w:r>
        <w:rPr>
          <w:lang w:eastAsia="en-US"/>
        </w:rPr>
        <w:t>Oedran yr ymgeisydd adeg y drosedd er mwyn pennu ai gweithred anaeddfed oedd hon;</w:t>
      </w:r>
    </w:p>
    <w:p w14:paraId="61979260" w14:textId="77777777" w:rsidR="009908A5" w:rsidRPr="009908A5" w:rsidRDefault="00293434" w:rsidP="00293434">
      <w:pPr>
        <w:pStyle w:val="Bullets"/>
        <w:rPr>
          <w:lang w:eastAsia="en-US"/>
        </w:rPr>
      </w:pPr>
      <w:r>
        <w:rPr>
          <w:lang w:eastAsia="en-US"/>
        </w:rPr>
        <w:t>P’un ai a oedd yn ddigwyddiad ar ei ben ei hun neu’n rhan o gyfres o droseddau;</w:t>
      </w:r>
    </w:p>
    <w:p w14:paraId="61979261" w14:textId="77777777" w:rsidR="00293434" w:rsidRPr="00961511" w:rsidRDefault="00293434" w:rsidP="00293434">
      <w:pPr>
        <w:pStyle w:val="Bullets"/>
        <w:rPr>
          <w:lang w:eastAsia="en-US"/>
        </w:rPr>
      </w:pPr>
      <w:r>
        <w:rPr>
          <w:lang w:eastAsia="en-US"/>
        </w:rPr>
        <w:t xml:space="preserve">Unrhyw ymdrech fwriadol i gamarwain. </w:t>
      </w:r>
    </w:p>
    <w:p w14:paraId="61979262" w14:textId="77777777" w:rsidR="009908A5" w:rsidRPr="009E1FF7" w:rsidRDefault="00293434" w:rsidP="009908A5">
      <w:pPr>
        <w:pStyle w:val="Bullets"/>
        <w:rPr>
          <w:lang w:eastAsia="en-US"/>
        </w:rPr>
      </w:pPr>
      <w:r>
        <w:rPr>
          <w:lang w:eastAsia="en-US"/>
        </w:rPr>
        <w:t>Os oes gyda chi unrhyw gwestiwn yngl</w:t>
      </w:r>
      <w:r w:rsidRPr="00293434">
        <w:rPr>
          <w:rFonts w:cs="Arial"/>
          <w:lang w:eastAsia="en-US"/>
        </w:rPr>
        <w:t>ŷ</w:t>
      </w:r>
      <w:r>
        <w:rPr>
          <w:lang w:eastAsia="en-US"/>
        </w:rPr>
        <w:t xml:space="preserve">n </w:t>
      </w:r>
      <w:r w:rsidRPr="00293434">
        <w:rPr>
          <w:rFonts w:cs="Arial"/>
          <w:lang w:eastAsia="en-US"/>
        </w:rPr>
        <w:t>â</w:t>
      </w:r>
      <w:r>
        <w:rPr>
          <w:lang w:eastAsia="en-US"/>
        </w:rPr>
        <w:t xml:space="preserve">’r polisi hwn, cysylltwch </w:t>
      </w:r>
      <w:r w:rsidRPr="00293434">
        <w:rPr>
          <w:rFonts w:cs="Arial"/>
          <w:lang w:eastAsia="en-US"/>
        </w:rPr>
        <w:t>â</w:t>
      </w:r>
      <w:r>
        <w:rPr>
          <w:lang w:eastAsia="en-US"/>
        </w:rPr>
        <w:t xml:space="preserve">’r adran </w:t>
      </w:r>
      <w:r w:rsidRPr="00293434">
        <w:rPr>
          <w:b/>
          <w:lang w:eastAsia="en-US"/>
        </w:rPr>
        <w:t>Gwasanaethau Pobl</w:t>
      </w:r>
      <w:r>
        <w:rPr>
          <w:lang w:eastAsia="en-US"/>
        </w:rPr>
        <w:t xml:space="preserve"> os gwelwch yn dda. </w:t>
      </w:r>
    </w:p>
    <w:p w14:paraId="61979263" w14:textId="77777777" w:rsidR="009908A5" w:rsidRDefault="00293434" w:rsidP="009908A5">
      <w:pPr>
        <w:pStyle w:val="Heading2"/>
        <w:rPr>
          <w:lang w:eastAsia="en-US"/>
        </w:rPr>
      </w:pPr>
      <w:r>
        <w:rPr>
          <w:lang w:eastAsia="en-US"/>
        </w:rPr>
        <w:t>Cyfnodau Ailsefydlu Perthnasol</w:t>
      </w:r>
    </w:p>
    <w:tbl>
      <w:tblPr>
        <w:tblStyle w:val="TableGrid"/>
        <w:tblW w:w="0" w:type="auto"/>
        <w:tblLook w:val="04A0" w:firstRow="1" w:lastRow="0" w:firstColumn="1" w:lastColumn="0" w:noHBand="0" w:noVBand="1"/>
      </w:tblPr>
      <w:tblGrid>
        <w:gridCol w:w="4815"/>
        <w:gridCol w:w="2410"/>
        <w:gridCol w:w="2417"/>
      </w:tblGrid>
      <w:tr w:rsidR="009908A5" w14:paraId="61979266" w14:textId="77777777" w:rsidTr="00E856FB">
        <w:tc>
          <w:tcPr>
            <w:tcW w:w="4815" w:type="dxa"/>
          </w:tcPr>
          <w:p w14:paraId="61979264" w14:textId="77777777" w:rsidR="009908A5" w:rsidRDefault="009908A5" w:rsidP="00E856FB">
            <w:pPr>
              <w:pStyle w:val="BodyText"/>
              <w:rPr>
                <w:lang w:eastAsia="en-US"/>
              </w:rPr>
            </w:pPr>
          </w:p>
        </w:tc>
        <w:tc>
          <w:tcPr>
            <w:tcW w:w="4827" w:type="dxa"/>
            <w:gridSpan w:val="2"/>
          </w:tcPr>
          <w:p w14:paraId="61979265" w14:textId="77777777" w:rsidR="009908A5" w:rsidRDefault="00293434" w:rsidP="00E856FB">
            <w:pPr>
              <w:pStyle w:val="BodyText"/>
              <w:jc w:val="center"/>
              <w:rPr>
                <w:lang w:eastAsia="en-US"/>
              </w:rPr>
            </w:pPr>
            <w:r>
              <w:rPr>
                <w:lang w:eastAsia="en-US"/>
              </w:rPr>
              <w:t>Cyfnod Ailsefydlu</w:t>
            </w:r>
          </w:p>
        </w:tc>
      </w:tr>
      <w:tr w:rsidR="00293434" w14:paraId="6197926A" w14:textId="77777777" w:rsidTr="00E856FB">
        <w:tc>
          <w:tcPr>
            <w:tcW w:w="4815" w:type="dxa"/>
          </w:tcPr>
          <w:p w14:paraId="61979267" w14:textId="77777777" w:rsidR="00293434" w:rsidRDefault="00293434" w:rsidP="003D783E">
            <w:pPr>
              <w:pStyle w:val="BodyText"/>
              <w:rPr>
                <w:lang w:eastAsia="en-US"/>
              </w:rPr>
            </w:pPr>
            <w:r>
              <w:rPr>
                <w:lang w:eastAsia="en-US"/>
              </w:rPr>
              <w:t>Dedfryd</w:t>
            </w:r>
          </w:p>
        </w:tc>
        <w:tc>
          <w:tcPr>
            <w:tcW w:w="2410" w:type="dxa"/>
          </w:tcPr>
          <w:p w14:paraId="61979268" w14:textId="77777777" w:rsidR="00293434" w:rsidRDefault="00293434" w:rsidP="003D783E">
            <w:pPr>
              <w:pStyle w:val="BodyText"/>
              <w:rPr>
                <w:lang w:eastAsia="en-US"/>
              </w:rPr>
            </w:pPr>
            <w:r>
              <w:rPr>
                <w:lang w:eastAsia="en-US"/>
              </w:rPr>
              <w:t>Pobl 17 oed neu iau pan gawsant eu dedfrydu</w:t>
            </w:r>
          </w:p>
        </w:tc>
        <w:tc>
          <w:tcPr>
            <w:tcW w:w="2417" w:type="dxa"/>
          </w:tcPr>
          <w:p w14:paraId="61979269" w14:textId="77777777" w:rsidR="00293434" w:rsidRDefault="00293434" w:rsidP="003D783E">
            <w:pPr>
              <w:pStyle w:val="BodyText"/>
              <w:rPr>
                <w:lang w:eastAsia="en-US"/>
              </w:rPr>
            </w:pPr>
            <w:r>
              <w:rPr>
                <w:lang w:eastAsia="en-US"/>
              </w:rPr>
              <w:t>Pobl 18 oed neu’n h</w:t>
            </w:r>
            <w:r>
              <w:rPr>
                <w:rFonts w:cs="Arial"/>
                <w:lang w:eastAsia="en-US"/>
              </w:rPr>
              <w:t>ŷ</w:t>
            </w:r>
            <w:r>
              <w:rPr>
                <w:lang w:eastAsia="en-US"/>
              </w:rPr>
              <w:t xml:space="preserve">n pan gawsant eu dedfrydu </w:t>
            </w:r>
          </w:p>
        </w:tc>
      </w:tr>
      <w:tr w:rsidR="00293434" w14:paraId="6197926E" w14:textId="77777777" w:rsidTr="00E856FB">
        <w:tc>
          <w:tcPr>
            <w:tcW w:w="4815" w:type="dxa"/>
          </w:tcPr>
          <w:p w14:paraId="6197926B" w14:textId="77777777" w:rsidR="00293434" w:rsidRDefault="00293434" w:rsidP="003D783E">
            <w:pPr>
              <w:pStyle w:val="BodyText"/>
              <w:rPr>
                <w:lang w:eastAsia="en-US"/>
              </w:rPr>
            </w:pPr>
            <w:r>
              <w:rPr>
                <w:rFonts w:cs="Arial"/>
                <w:lang w:eastAsia="en-US"/>
              </w:rPr>
              <w:t>Dedfrydau o garchar</w:t>
            </w:r>
            <w:r w:rsidRPr="00961511">
              <w:rPr>
                <w:rFonts w:cs="Arial"/>
                <w:vertAlign w:val="superscript"/>
                <w:lang w:eastAsia="en-US"/>
              </w:rPr>
              <w:t>1</w:t>
            </w:r>
            <w:r>
              <w:rPr>
                <w:rFonts w:cs="Arial"/>
                <w:lang w:eastAsia="en-US"/>
              </w:rPr>
              <w:t xml:space="preserve"> am </w:t>
            </w:r>
            <w:r w:rsidRPr="00961511">
              <w:rPr>
                <w:rFonts w:cs="Arial"/>
                <w:lang w:eastAsia="en-US"/>
              </w:rPr>
              <w:t>6 m</w:t>
            </w:r>
            <w:r>
              <w:rPr>
                <w:rFonts w:cs="Arial"/>
                <w:lang w:eastAsia="en-US"/>
              </w:rPr>
              <w:t>is neu lai</w:t>
            </w:r>
          </w:p>
        </w:tc>
        <w:tc>
          <w:tcPr>
            <w:tcW w:w="2410" w:type="dxa"/>
          </w:tcPr>
          <w:p w14:paraId="6197926C" w14:textId="77777777" w:rsidR="00293434" w:rsidRDefault="00293434" w:rsidP="003D783E">
            <w:pPr>
              <w:pStyle w:val="BodyText"/>
              <w:rPr>
                <w:lang w:eastAsia="en-US"/>
              </w:rPr>
            </w:pPr>
            <w:r>
              <w:rPr>
                <w:lang w:eastAsia="en-US"/>
              </w:rPr>
              <w:t>3 ½ blynedd</w:t>
            </w:r>
          </w:p>
        </w:tc>
        <w:tc>
          <w:tcPr>
            <w:tcW w:w="2417" w:type="dxa"/>
          </w:tcPr>
          <w:p w14:paraId="6197926D" w14:textId="77777777" w:rsidR="00293434" w:rsidRDefault="00293434" w:rsidP="003D783E">
            <w:pPr>
              <w:pStyle w:val="BodyText"/>
              <w:rPr>
                <w:lang w:eastAsia="en-US"/>
              </w:rPr>
            </w:pPr>
            <w:r>
              <w:rPr>
                <w:lang w:eastAsia="en-US"/>
              </w:rPr>
              <w:t>7 mlynedd</w:t>
            </w:r>
          </w:p>
        </w:tc>
      </w:tr>
      <w:tr w:rsidR="00293434" w14:paraId="61979272" w14:textId="77777777" w:rsidTr="00E856FB">
        <w:tc>
          <w:tcPr>
            <w:tcW w:w="4815" w:type="dxa"/>
          </w:tcPr>
          <w:p w14:paraId="6197926F" w14:textId="77777777" w:rsidR="00293434" w:rsidRDefault="00293434" w:rsidP="003D783E">
            <w:pPr>
              <w:pStyle w:val="BodyText"/>
              <w:rPr>
                <w:lang w:eastAsia="en-US"/>
              </w:rPr>
            </w:pPr>
            <w:r>
              <w:rPr>
                <w:lang w:eastAsia="en-US"/>
              </w:rPr>
              <w:t>Dedfrydau o garchar am fwy na 6 mis hyd at 2 ½ flynedd</w:t>
            </w:r>
          </w:p>
        </w:tc>
        <w:tc>
          <w:tcPr>
            <w:tcW w:w="2410" w:type="dxa"/>
          </w:tcPr>
          <w:p w14:paraId="61979270" w14:textId="77777777" w:rsidR="00293434" w:rsidRDefault="00293434" w:rsidP="003D783E">
            <w:pPr>
              <w:pStyle w:val="BodyText"/>
              <w:rPr>
                <w:lang w:eastAsia="en-US"/>
              </w:rPr>
            </w:pPr>
            <w:r>
              <w:rPr>
                <w:lang w:eastAsia="en-US"/>
              </w:rPr>
              <w:t>5 mlynedd</w:t>
            </w:r>
          </w:p>
        </w:tc>
        <w:tc>
          <w:tcPr>
            <w:tcW w:w="2417" w:type="dxa"/>
          </w:tcPr>
          <w:p w14:paraId="61979271" w14:textId="77777777" w:rsidR="00293434" w:rsidRDefault="00293434" w:rsidP="003D783E">
            <w:pPr>
              <w:pStyle w:val="BodyText"/>
              <w:rPr>
                <w:lang w:eastAsia="en-US"/>
              </w:rPr>
            </w:pPr>
            <w:r>
              <w:rPr>
                <w:lang w:eastAsia="en-US"/>
              </w:rPr>
              <w:t>10 mlynedd</w:t>
            </w:r>
          </w:p>
        </w:tc>
      </w:tr>
      <w:tr w:rsidR="00293434" w14:paraId="61979276" w14:textId="77777777" w:rsidTr="00E856FB">
        <w:tc>
          <w:tcPr>
            <w:tcW w:w="4815" w:type="dxa"/>
          </w:tcPr>
          <w:p w14:paraId="61979273" w14:textId="77777777" w:rsidR="00293434" w:rsidRDefault="00293434" w:rsidP="003D783E">
            <w:pPr>
              <w:pStyle w:val="BodyText"/>
              <w:rPr>
                <w:lang w:eastAsia="en-US"/>
              </w:rPr>
            </w:pPr>
            <w:r>
              <w:rPr>
                <w:lang w:eastAsia="en-US"/>
              </w:rPr>
              <w:t>Borstal (diddymwyd yn 1983)</w:t>
            </w:r>
          </w:p>
        </w:tc>
        <w:tc>
          <w:tcPr>
            <w:tcW w:w="2410" w:type="dxa"/>
          </w:tcPr>
          <w:p w14:paraId="61979274" w14:textId="77777777" w:rsidR="00293434" w:rsidRDefault="00293434" w:rsidP="003D783E">
            <w:pPr>
              <w:pStyle w:val="BodyText"/>
              <w:rPr>
                <w:lang w:eastAsia="en-US"/>
              </w:rPr>
            </w:pPr>
            <w:r>
              <w:rPr>
                <w:lang w:eastAsia="en-US"/>
              </w:rPr>
              <w:t>7 mlynedd</w:t>
            </w:r>
          </w:p>
        </w:tc>
        <w:tc>
          <w:tcPr>
            <w:tcW w:w="2417" w:type="dxa"/>
          </w:tcPr>
          <w:p w14:paraId="61979275" w14:textId="77777777" w:rsidR="00293434" w:rsidRDefault="00293434" w:rsidP="003D783E">
            <w:pPr>
              <w:pStyle w:val="BodyText"/>
              <w:rPr>
                <w:lang w:eastAsia="en-US"/>
              </w:rPr>
            </w:pPr>
            <w:r>
              <w:rPr>
                <w:lang w:eastAsia="en-US"/>
              </w:rPr>
              <w:t>7 mlynedd</w:t>
            </w:r>
          </w:p>
        </w:tc>
      </w:tr>
      <w:tr w:rsidR="00293434" w14:paraId="6197927A" w14:textId="77777777" w:rsidTr="00E856FB">
        <w:tc>
          <w:tcPr>
            <w:tcW w:w="4815" w:type="dxa"/>
          </w:tcPr>
          <w:p w14:paraId="61979277" w14:textId="77777777" w:rsidR="00293434" w:rsidRDefault="00293434" w:rsidP="003D783E">
            <w:pPr>
              <w:pStyle w:val="BodyText"/>
              <w:rPr>
                <w:lang w:eastAsia="en-US"/>
              </w:rPr>
            </w:pPr>
            <w:r>
              <w:rPr>
                <w:lang w:eastAsia="en-US"/>
              </w:rPr>
              <w:t>Canolfannau cadw (diddymwyd yn 1988)</w:t>
            </w:r>
          </w:p>
        </w:tc>
        <w:tc>
          <w:tcPr>
            <w:tcW w:w="2410" w:type="dxa"/>
          </w:tcPr>
          <w:p w14:paraId="61979278" w14:textId="77777777" w:rsidR="00293434" w:rsidRDefault="00293434" w:rsidP="003D783E">
            <w:pPr>
              <w:pStyle w:val="BodyText"/>
              <w:rPr>
                <w:lang w:eastAsia="en-US"/>
              </w:rPr>
            </w:pPr>
            <w:r>
              <w:rPr>
                <w:lang w:eastAsia="en-US"/>
              </w:rPr>
              <w:t>3 blynedd</w:t>
            </w:r>
          </w:p>
        </w:tc>
        <w:tc>
          <w:tcPr>
            <w:tcW w:w="2417" w:type="dxa"/>
          </w:tcPr>
          <w:p w14:paraId="61979279" w14:textId="77777777" w:rsidR="00293434" w:rsidRDefault="00293434" w:rsidP="003D783E">
            <w:pPr>
              <w:pStyle w:val="BodyText"/>
              <w:rPr>
                <w:lang w:eastAsia="en-US"/>
              </w:rPr>
            </w:pPr>
            <w:r>
              <w:rPr>
                <w:lang w:eastAsia="en-US"/>
              </w:rPr>
              <w:t>3 blynedd</w:t>
            </w:r>
          </w:p>
        </w:tc>
      </w:tr>
      <w:tr w:rsidR="00293434" w14:paraId="6197927E" w14:textId="77777777" w:rsidTr="00E856FB">
        <w:tc>
          <w:tcPr>
            <w:tcW w:w="4815" w:type="dxa"/>
          </w:tcPr>
          <w:p w14:paraId="6197927B" w14:textId="77777777" w:rsidR="00293434" w:rsidRDefault="00293434" w:rsidP="003D783E">
            <w:pPr>
              <w:pStyle w:val="BodyText"/>
              <w:rPr>
                <w:lang w:eastAsia="en-US"/>
              </w:rPr>
            </w:pPr>
            <w:r>
              <w:rPr>
                <w:rFonts w:cs="Arial"/>
                <w:lang w:eastAsia="en-US"/>
              </w:rPr>
              <w:t>Dirwyon</w:t>
            </w:r>
            <w:r w:rsidRPr="00961511">
              <w:rPr>
                <w:rFonts w:cs="Arial"/>
                <w:vertAlign w:val="superscript"/>
                <w:lang w:eastAsia="en-US"/>
              </w:rPr>
              <w:t>2</w:t>
            </w:r>
            <w:r>
              <w:rPr>
                <w:rFonts w:cs="Arial"/>
                <w:lang w:eastAsia="en-US"/>
              </w:rPr>
              <w:t>, iawndal, prawf</w:t>
            </w:r>
            <w:r w:rsidRPr="00961511">
              <w:rPr>
                <w:rFonts w:cs="Arial"/>
                <w:vertAlign w:val="superscript"/>
                <w:lang w:eastAsia="en-US"/>
              </w:rPr>
              <w:t>3</w:t>
            </w:r>
            <w:r>
              <w:rPr>
                <w:rFonts w:cs="Arial"/>
                <w:lang w:eastAsia="en-US"/>
              </w:rPr>
              <w:t>, gwasanaeth cymunedol</w:t>
            </w:r>
            <w:r w:rsidRPr="00961511">
              <w:rPr>
                <w:rFonts w:cs="Arial"/>
                <w:vertAlign w:val="superscript"/>
                <w:lang w:eastAsia="en-US"/>
              </w:rPr>
              <w:t>4</w:t>
            </w:r>
            <w:r>
              <w:rPr>
                <w:rFonts w:cs="Arial"/>
                <w:lang w:eastAsia="en-US"/>
              </w:rPr>
              <w:t>, cyfuniad</w:t>
            </w:r>
            <w:r w:rsidRPr="00961511">
              <w:rPr>
                <w:rFonts w:cs="Arial"/>
                <w:vertAlign w:val="superscript"/>
                <w:lang w:eastAsia="en-US"/>
              </w:rPr>
              <w:t>5</w:t>
            </w:r>
            <w:r>
              <w:rPr>
                <w:rFonts w:cs="Arial"/>
                <w:lang w:eastAsia="en-US"/>
              </w:rPr>
              <w:t>, cynllun gweithredu</w:t>
            </w:r>
            <w:r w:rsidRPr="00961511">
              <w:rPr>
                <w:rFonts w:cs="Arial"/>
                <w:lang w:eastAsia="en-US"/>
              </w:rPr>
              <w:t xml:space="preserve">, </w:t>
            </w:r>
            <w:r>
              <w:rPr>
                <w:rFonts w:cs="Arial"/>
                <w:lang w:eastAsia="en-US"/>
              </w:rPr>
              <w:t>triniaeth a phrofi cyffuriau, a</w:t>
            </w:r>
            <w:r w:rsidRPr="00961511">
              <w:rPr>
                <w:rFonts w:cs="Arial"/>
                <w:lang w:eastAsia="en-US"/>
              </w:rPr>
              <w:t xml:space="preserve"> </w:t>
            </w:r>
            <w:r>
              <w:rPr>
                <w:rFonts w:cs="Arial"/>
                <w:lang w:eastAsia="en-US"/>
              </w:rPr>
              <w:t xml:space="preserve">gorchmynion iawndal </w:t>
            </w:r>
          </w:p>
        </w:tc>
        <w:tc>
          <w:tcPr>
            <w:tcW w:w="2410" w:type="dxa"/>
          </w:tcPr>
          <w:p w14:paraId="6197927C" w14:textId="77777777" w:rsidR="00293434" w:rsidRDefault="00293434" w:rsidP="003D783E">
            <w:pPr>
              <w:pStyle w:val="BodyText"/>
              <w:rPr>
                <w:lang w:eastAsia="en-US"/>
              </w:rPr>
            </w:pPr>
            <w:r>
              <w:rPr>
                <w:lang w:eastAsia="en-US"/>
              </w:rPr>
              <w:t>2 ½ flynedd</w:t>
            </w:r>
          </w:p>
        </w:tc>
        <w:tc>
          <w:tcPr>
            <w:tcW w:w="2417" w:type="dxa"/>
          </w:tcPr>
          <w:p w14:paraId="6197927D" w14:textId="77777777" w:rsidR="00293434" w:rsidRDefault="00293434" w:rsidP="003D783E">
            <w:pPr>
              <w:pStyle w:val="BodyText"/>
              <w:rPr>
                <w:lang w:eastAsia="en-US"/>
              </w:rPr>
            </w:pPr>
            <w:r>
              <w:rPr>
                <w:lang w:eastAsia="en-US"/>
              </w:rPr>
              <w:t>5 mlynedd</w:t>
            </w:r>
          </w:p>
        </w:tc>
      </w:tr>
      <w:tr w:rsidR="00293434" w14:paraId="61979282" w14:textId="77777777" w:rsidTr="00E856FB">
        <w:tc>
          <w:tcPr>
            <w:tcW w:w="4815" w:type="dxa"/>
          </w:tcPr>
          <w:p w14:paraId="6197927F" w14:textId="77777777" w:rsidR="00293434" w:rsidRPr="00961511" w:rsidRDefault="00293434" w:rsidP="003D783E">
            <w:pPr>
              <w:pStyle w:val="BodyText"/>
              <w:rPr>
                <w:rFonts w:cs="Arial"/>
                <w:lang w:eastAsia="en-US"/>
              </w:rPr>
            </w:pPr>
            <w:r>
              <w:rPr>
                <w:rFonts w:cs="Arial"/>
                <w:lang w:eastAsia="en-US"/>
              </w:rPr>
              <w:t>Rhyddhad Diamod</w:t>
            </w:r>
          </w:p>
        </w:tc>
        <w:tc>
          <w:tcPr>
            <w:tcW w:w="2410" w:type="dxa"/>
          </w:tcPr>
          <w:p w14:paraId="61979280" w14:textId="77777777" w:rsidR="00293434" w:rsidRDefault="00293434" w:rsidP="003D783E">
            <w:pPr>
              <w:pStyle w:val="BodyText"/>
              <w:rPr>
                <w:lang w:eastAsia="en-US"/>
              </w:rPr>
            </w:pPr>
            <w:r>
              <w:rPr>
                <w:lang w:eastAsia="en-US"/>
              </w:rPr>
              <w:t>6 mis</w:t>
            </w:r>
          </w:p>
        </w:tc>
        <w:tc>
          <w:tcPr>
            <w:tcW w:w="2417" w:type="dxa"/>
          </w:tcPr>
          <w:p w14:paraId="61979281" w14:textId="77777777" w:rsidR="00293434" w:rsidRDefault="00293434" w:rsidP="003D783E">
            <w:pPr>
              <w:pStyle w:val="BodyText"/>
              <w:rPr>
                <w:lang w:eastAsia="en-US"/>
              </w:rPr>
            </w:pPr>
            <w:r>
              <w:rPr>
                <w:lang w:eastAsia="en-US"/>
              </w:rPr>
              <w:t>6 mis</w:t>
            </w:r>
          </w:p>
        </w:tc>
      </w:tr>
    </w:tbl>
    <w:p w14:paraId="61979283" w14:textId="77777777" w:rsidR="00293434" w:rsidRDefault="00293434" w:rsidP="00293434">
      <w:pPr>
        <w:ind w:left="720" w:hanging="720"/>
        <w:rPr>
          <w:rFonts w:ascii="Arial" w:hAnsi="Arial" w:cs="Arial"/>
          <w:lang w:eastAsia="en-US"/>
        </w:rPr>
      </w:pPr>
    </w:p>
    <w:p w14:paraId="61979284" w14:textId="77777777" w:rsidR="00293434" w:rsidRPr="00293434" w:rsidRDefault="00293434" w:rsidP="00293434">
      <w:pPr>
        <w:ind w:left="720" w:hanging="720"/>
        <w:rPr>
          <w:rFonts w:ascii="Arial" w:hAnsi="Arial" w:cs="Arial"/>
          <w:lang w:eastAsia="en-US"/>
        </w:rPr>
      </w:pPr>
      <w:r w:rsidRPr="00293434">
        <w:rPr>
          <w:rFonts w:ascii="Arial" w:hAnsi="Arial" w:cs="Arial"/>
          <w:lang w:eastAsia="en-US"/>
        </w:rPr>
        <w:t xml:space="preserve">Troednodiadau’r Tabl: </w:t>
      </w:r>
    </w:p>
    <w:p w14:paraId="61979285" w14:textId="77777777" w:rsidR="00293434" w:rsidRPr="00293434" w:rsidRDefault="009908A5" w:rsidP="00293434">
      <w:pPr>
        <w:rPr>
          <w:rFonts w:ascii="Arial" w:hAnsi="Arial" w:cs="Arial"/>
          <w:sz w:val="22"/>
          <w:szCs w:val="22"/>
          <w:lang w:eastAsia="en-US"/>
        </w:rPr>
      </w:pPr>
      <w:r w:rsidRPr="009908A5">
        <w:rPr>
          <w:rFonts w:ascii="Arial" w:hAnsi="Arial" w:cs="Arial"/>
          <w:sz w:val="22"/>
          <w:szCs w:val="22"/>
        </w:rPr>
        <w:t xml:space="preserve">1 </w:t>
      </w:r>
      <w:r w:rsidR="00293434" w:rsidRPr="00293434">
        <w:rPr>
          <w:rFonts w:ascii="Arial" w:hAnsi="Arial" w:cs="Arial"/>
          <w:sz w:val="22"/>
          <w:szCs w:val="22"/>
          <w:lang w:eastAsia="en-US"/>
        </w:rPr>
        <w:t>Gan gynnwys dedfrydau gohiriedig cadw pobl ifanc (diddymwyd 1988) a chadw mewn sefydliad i droseddwyr ifanc (diddymwyd ar gyfer y rhai dan 1</w:t>
      </w:r>
      <w:r w:rsidR="00293434">
        <w:rPr>
          <w:rFonts w:ascii="Arial" w:hAnsi="Arial" w:cs="Arial"/>
          <w:sz w:val="22"/>
          <w:szCs w:val="22"/>
          <w:lang w:eastAsia="en-US"/>
        </w:rPr>
        <w:t>8 yn 2000 ac ar gyfer y rhai rhw</w:t>
      </w:r>
      <w:r w:rsidR="00293434" w:rsidRPr="00293434">
        <w:rPr>
          <w:rFonts w:ascii="Arial" w:hAnsi="Arial" w:cs="Arial"/>
          <w:sz w:val="22"/>
          <w:szCs w:val="22"/>
          <w:lang w:eastAsia="en-US"/>
        </w:rPr>
        <w:t>ng 19-20 oed yn 2001)</w:t>
      </w:r>
    </w:p>
    <w:p w14:paraId="61979286" w14:textId="77777777" w:rsidR="009908A5" w:rsidRPr="009908A5" w:rsidRDefault="009908A5" w:rsidP="009908A5">
      <w:pPr>
        <w:pStyle w:val="NormalWeb"/>
        <w:spacing w:line="276" w:lineRule="auto"/>
        <w:rPr>
          <w:rFonts w:ascii="Arial" w:hAnsi="Arial" w:cs="Arial"/>
          <w:sz w:val="22"/>
          <w:szCs w:val="22"/>
        </w:rPr>
      </w:pPr>
      <w:r w:rsidRPr="009908A5">
        <w:rPr>
          <w:rFonts w:ascii="Arial" w:hAnsi="Arial" w:cs="Arial"/>
          <w:sz w:val="22"/>
          <w:szCs w:val="22"/>
        </w:rPr>
        <w:t xml:space="preserve">2 </w:t>
      </w:r>
      <w:r w:rsidR="00293434" w:rsidRPr="00293434">
        <w:rPr>
          <w:rFonts w:ascii="Arial" w:hAnsi="Arial" w:cs="Arial"/>
          <w:sz w:val="22"/>
          <w:szCs w:val="22"/>
          <w:lang w:eastAsia="en-US"/>
        </w:rPr>
        <w:t>Hyd yn oed os carcharwyd wedi hynny am ddiffygdalu dirwy.</w:t>
      </w:r>
      <w:r w:rsidR="00293434">
        <w:rPr>
          <w:rFonts w:cs="Arial"/>
          <w:sz w:val="20"/>
          <w:szCs w:val="20"/>
          <w:lang w:eastAsia="en-US"/>
        </w:rPr>
        <w:t xml:space="preserve"> </w:t>
      </w:r>
    </w:p>
    <w:p w14:paraId="61979287" w14:textId="77777777" w:rsidR="009908A5" w:rsidRPr="009908A5" w:rsidRDefault="009E1FF7" w:rsidP="009908A5">
      <w:pPr>
        <w:pStyle w:val="NormalWeb"/>
        <w:spacing w:line="276" w:lineRule="auto"/>
        <w:rPr>
          <w:rFonts w:ascii="Arial" w:hAnsi="Arial" w:cs="Arial"/>
          <w:sz w:val="22"/>
          <w:szCs w:val="22"/>
        </w:rPr>
      </w:pPr>
      <w:r>
        <w:rPr>
          <w:rFonts w:ascii="Arial" w:hAnsi="Arial" w:cs="Arial"/>
          <w:sz w:val="22"/>
          <w:szCs w:val="22"/>
        </w:rPr>
        <w:t>3 Pobl a euog farnwyd ar neu wedi 3 Chwefror 1995. Gelwir y gorchmynion hyn bellach yn orchmynion ailsefydlu cymunedol.</w:t>
      </w:r>
    </w:p>
    <w:p w14:paraId="61979288" w14:textId="77777777" w:rsidR="0080672E" w:rsidRPr="00961511" w:rsidRDefault="009908A5" w:rsidP="0080672E">
      <w:pPr>
        <w:ind w:left="720" w:hanging="720"/>
        <w:rPr>
          <w:rFonts w:cs="Arial"/>
          <w:sz w:val="20"/>
          <w:szCs w:val="20"/>
          <w:lang w:eastAsia="en-US"/>
        </w:rPr>
      </w:pPr>
      <w:r w:rsidRPr="009908A5">
        <w:rPr>
          <w:rFonts w:ascii="Arial" w:hAnsi="Arial" w:cs="Arial"/>
          <w:sz w:val="22"/>
          <w:szCs w:val="22"/>
        </w:rPr>
        <w:t xml:space="preserve">4 </w:t>
      </w:r>
      <w:r w:rsidR="0080672E" w:rsidRPr="0080672E">
        <w:rPr>
          <w:rFonts w:ascii="Arial" w:hAnsi="Arial" w:cs="Arial"/>
          <w:sz w:val="22"/>
          <w:szCs w:val="22"/>
          <w:lang w:eastAsia="en-US"/>
        </w:rPr>
        <w:t>Gelwir y gorchmynion hyn bellach yn orchmynion cosb gymunedol</w:t>
      </w:r>
      <w:r w:rsidR="0080672E">
        <w:rPr>
          <w:rFonts w:cs="Arial"/>
          <w:sz w:val="20"/>
          <w:szCs w:val="20"/>
          <w:lang w:eastAsia="en-US"/>
        </w:rPr>
        <w:t xml:space="preserve"> </w:t>
      </w:r>
    </w:p>
    <w:p w14:paraId="61979289" w14:textId="77777777" w:rsidR="009908A5" w:rsidRPr="009908A5" w:rsidRDefault="009908A5" w:rsidP="009908A5">
      <w:pPr>
        <w:pStyle w:val="NormalWeb"/>
        <w:spacing w:line="276" w:lineRule="auto"/>
        <w:rPr>
          <w:rFonts w:ascii="Arial" w:hAnsi="Arial" w:cs="Arial"/>
          <w:sz w:val="22"/>
          <w:szCs w:val="22"/>
        </w:rPr>
      </w:pPr>
      <w:r w:rsidRPr="009908A5">
        <w:rPr>
          <w:rFonts w:ascii="Arial" w:hAnsi="Arial" w:cs="Arial"/>
          <w:sz w:val="22"/>
          <w:szCs w:val="22"/>
        </w:rPr>
        <w:t xml:space="preserve">5 </w:t>
      </w:r>
      <w:r w:rsidR="0080672E" w:rsidRPr="0080672E">
        <w:rPr>
          <w:rFonts w:ascii="Arial" w:hAnsi="Arial" w:cs="Arial"/>
          <w:sz w:val="22"/>
          <w:szCs w:val="22"/>
          <w:lang w:eastAsia="en-US"/>
        </w:rPr>
        <w:t>Gelwir y gorchmynion hyn bellach yn orchmynion cosb ac ailsefydlu cymunedol</w:t>
      </w:r>
      <w:r w:rsidR="0080672E">
        <w:rPr>
          <w:rFonts w:cs="Arial"/>
          <w:sz w:val="20"/>
          <w:szCs w:val="20"/>
          <w:lang w:eastAsia="en-US"/>
        </w:rPr>
        <w:t xml:space="preserve"> </w:t>
      </w:r>
    </w:p>
    <w:p w14:paraId="6197928A" w14:textId="77777777" w:rsidR="009908A5" w:rsidRPr="009908A5" w:rsidRDefault="009908A5" w:rsidP="009908A5">
      <w:pPr>
        <w:pStyle w:val="BodyText"/>
      </w:pPr>
    </w:p>
    <w:p w14:paraId="6197928B" w14:textId="77777777" w:rsidR="009908A5" w:rsidRPr="001D07B5" w:rsidRDefault="009908A5" w:rsidP="001D07B5">
      <w:pPr>
        <w:pStyle w:val="BodyText"/>
      </w:pPr>
    </w:p>
    <w:sectPr w:rsidR="009908A5" w:rsidRPr="001D07B5" w:rsidSect="00EF38E7">
      <w:headerReference w:type="default" r:id="rId13"/>
      <w:headerReference w:type="first" r:id="rId14"/>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7928E" w14:textId="77777777" w:rsidR="00E11DD7" w:rsidRDefault="00E11DD7" w:rsidP="003B1B95">
      <w:r>
        <w:separator/>
      </w:r>
    </w:p>
  </w:endnote>
  <w:endnote w:type="continuationSeparator" w:id="0">
    <w:p w14:paraId="6197928F" w14:textId="77777777" w:rsidR="00E11DD7" w:rsidRDefault="00E11DD7"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7928C" w14:textId="77777777" w:rsidR="00E11DD7" w:rsidRDefault="00E11DD7" w:rsidP="003B1B95">
      <w:r>
        <w:separator/>
      </w:r>
    </w:p>
  </w:footnote>
  <w:footnote w:type="continuationSeparator" w:id="0">
    <w:p w14:paraId="6197928D" w14:textId="77777777" w:rsidR="00E11DD7" w:rsidRDefault="00E11DD7" w:rsidP="003B1B95">
      <w:r>
        <w:continuationSeparator/>
      </w:r>
    </w:p>
  </w:footnote>
  <w:footnote w:id="1">
    <w:p w14:paraId="61979295" w14:textId="77777777" w:rsidR="00B1543E" w:rsidRDefault="00B1543E" w:rsidP="00B1543E">
      <w:pPr>
        <w:pStyle w:val="FootnoteText"/>
      </w:pPr>
      <w:r>
        <w:rPr>
          <w:rStyle w:val="FootnoteReference"/>
        </w:rPr>
        <w:footnoteRef/>
      </w:r>
      <w:r>
        <w:t xml:space="preserve"> Mae ‘T</w:t>
      </w:r>
      <w:r w:rsidRPr="00F10B08">
        <w:t>he Rehabilitation of Offenders Act 1974</w:t>
      </w:r>
      <w:r>
        <w:t>’</w:t>
      </w:r>
      <w:r w:rsidRPr="00F10B08">
        <w:t xml:space="preserve"> (ROA), </w:t>
      </w:r>
      <w:r>
        <w:t>yn rhoi hawl i Cyfoeth Naturiol Cymru holi am ‘gollfarnau heb ddarfod’.</w:t>
      </w:r>
    </w:p>
  </w:footnote>
  <w:footnote w:id="2">
    <w:p w14:paraId="61979296" w14:textId="77777777" w:rsidR="00B1543E" w:rsidRDefault="00B1543E" w:rsidP="00B1543E">
      <w:pPr>
        <w:pStyle w:val="FootnoteText"/>
      </w:pPr>
      <w:r>
        <w:rPr>
          <w:rStyle w:val="FootnoteReference"/>
        </w:rPr>
        <w:footnoteRef/>
      </w:r>
      <w:r>
        <w:t xml:space="preserve">Mae collfan heb ddarfod yn gollfarn ar gofnod person nad yw wedi mynd heibio i’r cyfnod ailsefydlu perthnasol. </w:t>
      </w:r>
    </w:p>
  </w:footnote>
  <w:footnote w:id="3">
    <w:p w14:paraId="61979297" w14:textId="77777777" w:rsidR="00B1543E" w:rsidRDefault="00B1543E" w:rsidP="00B1543E">
      <w:pPr>
        <w:pStyle w:val="FootnoteText"/>
      </w:pPr>
      <w:r>
        <w:rPr>
          <w:rStyle w:val="FootnoteReference"/>
        </w:rPr>
        <w:footnoteRef/>
      </w:r>
      <w:r>
        <w:t xml:space="preserve"> Mae tabl Cyfnod Ailsefydlu wedi ei gynnwys isod.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79290" w14:textId="77777777" w:rsidR="00881C67" w:rsidRDefault="00881C67" w:rsidP="00580178">
    <w:pPr>
      <w:pStyle w:val="Header"/>
    </w:pPr>
  </w:p>
  <w:p w14:paraId="61979291" w14:textId="77777777" w:rsidR="00881C67" w:rsidRDefault="00881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79292" w14:textId="77777777" w:rsidR="00881C67" w:rsidRPr="001D07B5" w:rsidRDefault="004F15CD" w:rsidP="00C55B14">
    <w:pPr>
      <w:pStyle w:val="Heading1"/>
      <w:rPr>
        <w:sz w:val="48"/>
        <w:szCs w:val="48"/>
      </w:rPr>
    </w:pPr>
    <w:r>
      <w:rPr>
        <w:noProof/>
      </w:rPr>
      <w:drawing>
        <wp:inline distT="0" distB="0" distL="0" distR="0" wp14:anchorId="61979293" wp14:editId="61979294">
          <wp:extent cx="1357200" cy="961200"/>
          <wp:effectExtent l="0" t="0" r="0" b="0"/>
          <wp:docPr id="11" name="Picture 11" descr="n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00552D0B" w:rsidRPr="001D07B5">
      <w:rPr>
        <w:sz w:val="48"/>
        <w:szCs w:val="48"/>
      </w:rPr>
      <w:ptab w:relativeTo="margin" w:alignment="right" w:leader="none"/>
    </w:r>
    <w:r w:rsidR="00AE66DC">
      <w:rPr>
        <w:sz w:val="48"/>
        <w:szCs w:val="48"/>
      </w:rPr>
      <w:t>Polisi Llanw Swydd Wag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2021462"/>
    <w:multiLevelType w:val="hybridMultilevel"/>
    <w:tmpl w:val="490CD6F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230786F"/>
    <w:multiLevelType w:val="multilevel"/>
    <w:tmpl w:val="E4A656F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490423"/>
    <w:multiLevelType w:val="hybridMultilevel"/>
    <w:tmpl w:val="DCF077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5" w15:restartNumberingAfterBreak="0">
    <w:nsid w:val="279A7867"/>
    <w:multiLevelType w:val="hybridMultilevel"/>
    <w:tmpl w:val="A77CBC9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10" w15:restartNumberingAfterBreak="0">
    <w:nsid w:val="4C1F7A20"/>
    <w:multiLevelType w:val="hybridMultilevel"/>
    <w:tmpl w:val="FC8C2B12"/>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52832486"/>
    <w:multiLevelType w:val="hybridMultilevel"/>
    <w:tmpl w:val="73CE3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5"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B6A5B"/>
    <w:multiLevelType w:val="hybridMultilevel"/>
    <w:tmpl w:val="F562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11"/>
  </w:num>
  <w:num w:numId="8">
    <w:abstractNumId w:val="0"/>
  </w:num>
  <w:num w:numId="9">
    <w:abstractNumId w:val="0"/>
  </w:num>
  <w:num w:numId="10">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11"/>
  </w:num>
  <w:num w:numId="12">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11"/>
  </w:num>
  <w:num w:numId="14">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11"/>
  </w:num>
  <w:num w:numId="16">
    <w:abstractNumId w:val="4"/>
  </w:num>
  <w:num w:numId="17">
    <w:abstractNumId w:val="13"/>
  </w:num>
  <w:num w:numId="18">
    <w:abstractNumId w:val="9"/>
  </w:num>
  <w:num w:numId="19">
    <w:abstractNumId w:val="2"/>
  </w:num>
  <w:num w:numId="20">
    <w:abstractNumId w:val="12"/>
  </w:num>
  <w:num w:numId="21">
    <w:abstractNumId w:val="1"/>
  </w:num>
  <w:num w:numId="22">
    <w:abstractNumId w:val="5"/>
  </w:num>
  <w:num w:numId="23">
    <w:abstractNumId w:val="10"/>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styleLockQFSet/>
  <w:defaultTabStop w:val="720"/>
  <w:drawingGridHorizontalSpacing w:val="120"/>
  <w:displayHorizontalDrawingGridEvery w:val="2"/>
  <w:characterSpacingControl w:val="doNotCompress"/>
  <w:hdrShapeDefaults>
    <o:shapedefaults v:ext="edit" spidmax="34817"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67"/>
    <w:rsid w:val="00030B02"/>
    <w:rsid w:val="0003584B"/>
    <w:rsid w:val="0006469D"/>
    <w:rsid w:val="00064C69"/>
    <w:rsid w:val="00081B13"/>
    <w:rsid w:val="000C11C4"/>
    <w:rsid w:val="000D1041"/>
    <w:rsid w:val="000D42BC"/>
    <w:rsid w:val="0010023A"/>
    <w:rsid w:val="00107AC8"/>
    <w:rsid w:val="00107D8B"/>
    <w:rsid w:val="00111C12"/>
    <w:rsid w:val="00123D74"/>
    <w:rsid w:val="00124C2B"/>
    <w:rsid w:val="00163204"/>
    <w:rsid w:val="00196C30"/>
    <w:rsid w:val="001D07B5"/>
    <w:rsid w:val="001E34B7"/>
    <w:rsid w:val="001F3558"/>
    <w:rsid w:val="00203A3A"/>
    <w:rsid w:val="00204364"/>
    <w:rsid w:val="0020550C"/>
    <w:rsid w:val="00227FCF"/>
    <w:rsid w:val="002310C5"/>
    <w:rsid w:val="0024550F"/>
    <w:rsid w:val="0026328C"/>
    <w:rsid w:val="00293434"/>
    <w:rsid w:val="00294DD0"/>
    <w:rsid w:val="00295704"/>
    <w:rsid w:val="002B0FE6"/>
    <w:rsid w:val="002C1957"/>
    <w:rsid w:val="002C7D1B"/>
    <w:rsid w:val="002D1C88"/>
    <w:rsid w:val="002D1E23"/>
    <w:rsid w:val="002F3CF9"/>
    <w:rsid w:val="00323656"/>
    <w:rsid w:val="00325394"/>
    <w:rsid w:val="00366E8B"/>
    <w:rsid w:val="0037188A"/>
    <w:rsid w:val="003965CC"/>
    <w:rsid w:val="003B1B95"/>
    <w:rsid w:val="003D410C"/>
    <w:rsid w:val="003E31B8"/>
    <w:rsid w:val="003E6553"/>
    <w:rsid w:val="00405B72"/>
    <w:rsid w:val="00421C65"/>
    <w:rsid w:val="00426FC0"/>
    <w:rsid w:val="00436A14"/>
    <w:rsid w:val="004517DE"/>
    <w:rsid w:val="00470497"/>
    <w:rsid w:val="0047215E"/>
    <w:rsid w:val="00477C00"/>
    <w:rsid w:val="00486943"/>
    <w:rsid w:val="00491598"/>
    <w:rsid w:val="004A2C4D"/>
    <w:rsid w:val="004B1797"/>
    <w:rsid w:val="004B55D4"/>
    <w:rsid w:val="004C1010"/>
    <w:rsid w:val="004D606F"/>
    <w:rsid w:val="004D7317"/>
    <w:rsid w:val="004E070B"/>
    <w:rsid w:val="004E21FB"/>
    <w:rsid w:val="004F15CD"/>
    <w:rsid w:val="00504C76"/>
    <w:rsid w:val="0050600A"/>
    <w:rsid w:val="005118F5"/>
    <w:rsid w:val="0051775A"/>
    <w:rsid w:val="005364A1"/>
    <w:rsid w:val="00552D0B"/>
    <w:rsid w:val="005747C3"/>
    <w:rsid w:val="00580178"/>
    <w:rsid w:val="00585FE8"/>
    <w:rsid w:val="005A0D52"/>
    <w:rsid w:val="005B301B"/>
    <w:rsid w:val="005C5EE6"/>
    <w:rsid w:val="0066120C"/>
    <w:rsid w:val="006653B1"/>
    <w:rsid w:val="00666BB5"/>
    <w:rsid w:val="00686A65"/>
    <w:rsid w:val="006A4A26"/>
    <w:rsid w:val="006B02B2"/>
    <w:rsid w:val="006B620B"/>
    <w:rsid w:val="006D6756"/>
    <w:rsid w:val="006E1121"/>
    <w:rsid w:val="006E6741"/>
    <w:rsid w:val="006E7FA2"/>
    <w:rsid w:val="00707251"/>
    <w:rsid w:val="0075201E"/>
    <w:rsid w:val="007645AC"/>
    <w:rsid w:val="00773040"/>
    <w:rsid w:val="00780C46"/>
    <w:rsid w:val="00780D50"/>
    <w:rsid w:val="00783CEA"/>
    <w:rsid w:val="007879A2"/>
    <w:rsid w:val="00794C61"/>
    <w:rsid w:val="00795AC8"/>
    <w:rsid w:val="007A78C9"/>
    <w:rsid w:val="007C7F2F"/>
    <w:rsid w:val="007D7F6B"/>
    <w:rsid w:val="00800052"/>
    <w:rsid w:val="0080672E"/>
    <w:rsid w:val="0081141F"/>
    <w:rsid w:val="00820898"/>
    <w:rsid w:val="00832030"/>
    <w:rsid w:val="00842FC5"/>
    <w:rsid w:val="0084707A"/>
    <w:rsid w:val="0085223F"/>
    <w:rsid w:val="00861D04"/>
    <w:rsid w:val="00875D8F"/>
    <w:rsid w:val="00881C67"/>
    <w:rsid w:val="008837A9"/>
    <w:rsid w:val="00887A1E"/>
    <w:rsid w:val="008953FD"/>
    <w:rsid w:val="00897388"/>
    <w:rsid w:val="008A0F5F"/>
    <w:rsid w:val="008A56C7"/>
    <w:rsid w:val="008E6805"/>
    <w:rsid w:val="008F11CB"/>
    <w:rsid w:val="0095246A"/>
    <w:rsid w:val="00967FB8"/>
    <w:rsid w:val="00977CDE"/>
    <w:rsid w:val="009908A5"/>
    <w:rsid w:val="009A383A"/>
    <w:rsid w:val="009B37B8"/>
    <w:rsid w:val="009E1FF7"/>
    <w:rsid w:val="00A22CCE"/>
    <w:rsid w:val="00A32C60"/>
    <w:rsid w:val="00A36091"/>
    <w:rsid w:val="00A63022"/>
    <w:rsid w:val="00A64662"/>
    <w:rsid w:val="00A73E72"/>
    <w:rsid w:val="00A908E3"/>
    <w:rsid w:val="00AA54D9"/>
    <w:rsid w:val="00AB7169"/>
    <w:rsid w:val="00AE4565"/>
    <w:rsid w:val="00AE66DC"/>
    <w:rsid w:val="00AF5EC2"/>
    <w:rsid w:val="00AF7309"/>
    <w:rsid w:val="00B02CD4"/>
    <w:rsid w:val="00B1543E"/>
    <w:rsid w:val="00B25037"/>
    <w:rsid w:val="00B322A0"/>
    <w:rsid w:val="00B53D9E"/>
    <w:rsid w:val="00B56355"/>
    <w:rsid w:val="00B813F2"/>
    <w:rsid w:val="00B90A54"/>
    <w:rsid w:val="00BA4AE0"/>
    <w:rsid w:val="00BA56BA"/>
    <w:rsid w:val="00BD3375"/>
    <w:rsid w:val="00BF4F83"/>
    <w:rsid w:val="00C2002D"/>
    <w:rsid w:val="00C31E03"/>
    <w:rsid w:val="00C332A7"/>
    <w:rsid w:val="00C37E1F"/>
    <w:rsid w:val="00C44639"/>
    <w:rsid w:val="00C45BC4"/>
    <w:rsid w:val="00C46212"/>
    <w:rsid w:val="00C55B14"/>
    <w:rsid w:val="00C70646"/>
    <w:rsid w:val="00C907AC"/>
    <w:rsid w:val="00CB0986"/>
    <w:rsid w:val="00CD0AA9"/>
    <w:rsid w:val="00CD4B48"/>
    <w:rsid w:val="00CE72E1"/>
    <w:rsid w:val="00CF5800"/>
    <w:rsid w:val="00D1147D"/>
    <w:rsid w:val="00D30CC0"/>
    <w:rsid w:val="00D4293C"/>
    <w:rsid w:val="00D56A48"/>
    <w:rsid w:val="00DA28F1"/>
    <w:rsid w:val="00DB3869"/>
    <w:rsid w:val="00E11DD7"/>
    <w:rsid w:val="00E12968"/>
    <w:rsid w:val="00E3072A"/>
    <w:rsid w:val="00E642CC"/>
    <w:rsid w:val="00EA1E4A"/>
    <w:rsid w:val="00EA1F90"/>
    <w:rsid w:val="00EA2301"/>
    <w:rsid w:val="00EA5293"/>
    <w:rsid w:val="00EB4078"/>
    <w:rsid w:val="00EE4AFF"/>
    <w:rsid w:val="00EE6FB7"/>
    <w:rsid w:val="00EF38E7"/>
    <w:rsid w:val="00F25E50"/>
    <w:rsid w:val="00F4177D"/>
    <w:rsid w:val="00F63843"/>
    <w:rsid w:val="00F64E34"/>
    <w:rsid w:val="00F93859"/>
    <w:rsid w:val="00FB70DB"/>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rokecolor="#0091a5">
      <v:stroke color="#0091a5" weight="1pt"/>
      <o:colormru v:ext="edit" colors="#0091a5"/>
    </o:shapedefaults>
    <o:shapelayout v:ext="edit">
      <o:idmap v:ext="edit" data="1"/>
    </o:shapelayout>
  </w:shapeDefaults>
  <w:decimalSymbol w:val="."/>
  <w:listSeparator w:val=","/>
  <w14:docId w14:val="619791F3"/>
  <w15:docId w15:val="{EF9C942E-F948-42A2-A8FA-BDA48B73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E34"/>
    <w:rPr>
      <w:rFonts w:ascii="Times New Roman" w:eastAsia="Calibri" w:hAnsi="Times New Roman"/>
      <w:sz w:val="24"/>
      <w:szCs w:val="24"/>
    </w:rPr>
  </w:style>
  <w:style w:type="paragraph" w:styleId="Heading1">
    <w:name w:val="heading 1"/>
    <w:basedOn w:val="PlainText"/>
    <w:next w:val="BodyText"/>
    <w:link w:val="Heading1Char"/>
    <w:qFormat/>
    <w:rsid w:val="006B620B"/>
    <w:pPr>
      <w:keepNext/>
      <w:keepLines/>
      <w:spacing w:before="240" w:after="240"/>
      <w:outlineLvl w:val="0"/>
    </w:pPr>
    <w:rPr>
      <w:rFonts w:ascii="Arial" w:hAnsi="Arial"/>
      <w:b/>
      <w:bCs/>
      <w:color w:val="0091A5"/>
      <w:sz w:val="32"/>
      <w:szCs w:val="28"/>
    </w:rPr>
  </w:style>
  <w:style w:type="paragraph" w:styleId="Heading2">
    <w:name w:val="heading 2"/>
    <w:basedOn w:val="Normal"/>
    <w:next w:val="BodyText"/>
    <w:link w:val="Heading2Char"/>
    <w:qFormat/>
    <w:rsid w:val="00C907AC"/>
    <w:pPr>
      <w:keepNext/>
      <w:keepLines/>
      <w:outlineLvl w:val="1"/>
    </w:pPr>
    <w:rPr>
      <w:rFonts w:ascii="Arial" w:hAnsi="Arial"/>
      <w:b/>
      <w:bCs/>
      <w:color w:val="0091A5"/>
      <w:sz w:val="28"/>
      <w:szCs w:val="26"/>
    </w:rPr>
  </w:style>
  <w:style w:type="paragraph" w:styleId="Heading3">
    <w:name w:val="heading 3"/>
    <w:basedOn w:val="Normal"/>
    <w:next w:val="BodyText"/>
    <w:link w:val="Heading3Char"/>
    <w:qFormat/>
    <w:rsid w:val="0084707A"/>
    <w:pPr>
      <w:keepNext/>
      <w:keepLines/>
      <w:outlineLvl w:val="2"/>
    </w:pPr>
    <w:rPr>
      <w:b/>
      <w:bCs/>
      <w:color w:val="3C3C41"/>
      <w:sz w:val="28"/>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6B620B"/>
    <w:rPr>
      <w:rFonts w:eastAsia="Calibri"/>
      <w:b/>
      <w:bCs/>
      <w:color w:val="0091A5"/>
      <w:sz w:val="32"/>
      <w:szCs w:val="28"/>
    </w:rPr>
  </w:style>
  <w:style w:type="character" w:customStyle="1" w:styleId="Heading2Char">
    <w:name w:val="Heading 2 Char"/>
    <w:link w:val="Heading2"/>
    <w:rsid w:val="00C907AC"/>
    <w:rPr>
      <w:rFonts w:eastAsia="Calibri"/>
      <w:b/>
      <w:bCs/>
      <w:color w:val="0091A5"/>
      <w:sz w:val="28"/>
      <w:szCs w:val="26"/>
    </w:rPr>
  </w:style>
  <w:style w:type="paragraph" w:customStyle="1" w:styleId="Bullets">
    <w:name w:val="Bullets"/>
    <w:basedOn w:val="Normal"/>
    <w:qFormat/>
    <w:rsid w:val="00EA1F90"/>
    <w:pPr>
      <w:numPr>
        <w:numId w:val="14"/>
      </w:numPr>
    </w:pPr>
    <w:rPr>
      <w:rFonts w:ascii="Arial" w:hAnsi="Arial"/>
      <w:color w:val="000000"/>
    </w:rPr>
  </w:style>
  <w:style w:type="paragraph" w:styleId="BodyText">
    <w:name w:val="Body Text"/>
    <w:basedOn w:val="Normal"/>
    <w:link w:val="BodyTextChar"/>
    <w:qFormat/>
    <w:rsid w:val="006E6741"/>
    <w:pPr>
      <w:spacing w:before="240" w:after="240"/>
    </w:pPr>
    <w:rPr>
      <w:rFonts w:ascii="Arial" w:hAnsi="Arial"/>
      <w:color w:val="000000"/>
    </w:rPr>
  </w:style>
  <w:style w:type="character" w:customStyle="1" w:styleId="BodyTextChar">
    <w:name w:val="Body Text Char"/>
    <w:link w:val="BodyText"/>
    <w:rsid w:val="006E6741"/>
    <w:rPr>
      <w:rFonts w:eastAsia="Calibri"/>
      <w:color w:val="000000"/>
      <w:sz w:val="24"/>
      <w:szCs w:val="24"/>
    </w:rPr>
  </w:style>
  <w:style w:type="character" w:customStyle="1" w:styleId="Heading3Char">
    <w:name w:val="Heading 3 Char"/>
    <w:link w:val="Heading3"/>
    <w:rsid w:val="0084707A"/>
    <w:rPr>
      <w:rFonts w:ascii="Times New Roman" w:eastAsia="Calibri" w:hAnsi="Times New Roman"/>
      <w:b/>
      <w:bCs/>
      <w:color w:val="3C3C41"/>
      <w:sz w:val="28"/>
      <w:szCs w:val="24"/>
    </w:rPr>
  </w:style>
  <w:style w:type="character" w:customStyle="1" w:styleId="Heading4Char">
    <w:name w:val="Heading 4 Char"/>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ListParagraph">
    <w:name w:val="List Paragraph"/>
    <w:basedOn w:val="Normal"/>
    <w:uiPriority w:val="34"/>
    <w:qFormat/>
    <w:rsid w:val="00780C46"/>
    <w:pPr>
      <w:ind w:left="720"/>
    </w:pPr>
    <w:rPr>
      <w:rFonts w:ascii="Arial" w:eastAsia="Times New Roman" w:hAnsi="Arial"/>
    </w:rPr>
  </w:style>
  <w:style w:type="character" w:styleId="CommentReference">
    <w:name w:val="annotation reference"/>
    <w:rsid w:val="00585FE8"/>
    <w:rPr>
      <w:sz w:val="16"/>
      <w:szCs w:val="16"/>
    </w:rPr>
  </w:style>
  <w:style w:type="paragraph" w:styleId="CommentText">
    <w:name w:val="annotation text"/>
    <w:basedOn w:val="Normal"/>
    <w:link w:val="CommentTextChar"/>
    <w:rsid w:val="00585FE8"/>
    <w:rPr>
      <w:rFonts w:ascii="Arial" w:eastAsia="Times New Roman" w:hAnsi="Arial"/>
      <w:sz w:val="20"/>
      <w:szCs w:val="20"/>
    </w:rPr>
  </w:style>
  <w:style w:type="character" w:customStyle="1" w:styleId="CommentTextChar">
    <w:name w:val="Comment Text Char"/>
    <w:basedOn w:val="DefaultParagraphFont"/>
    <w:link w:val="CommentText"/>
    <w:rsid w:val="00585FE8"/>
  </w:style>
  <w:style w:type="character" w:customStyle="1" w:styleId="normalchar">
    <w:name w:val="normal__char"/>
    <w:basedOn w:val="DefaultParagraphFont"/>
    <w:rsid w:val="00585FE8"/>
  </w:style>
  <w:style w:type="paragraph" w:styleId="CommentSubject">
    <w:name w:val="annotation subject"/>
    <w:basedOn w:val="CommentText"/>
    <w:next w:val="CommentText"/>
    <w:link w:val="CommentSubjectChar"/>
    <w:rsid w:val="00B53D9E"/>
    <w:rPr>
      <w:rFonts w:ascii="Times New Roman" w:eastAsia="Calibri" w:hAnsi="Times New Roman"/>
      <w:b/>
      <w:bCs/>
    </w:rPr>
  </w:style>
  <w:style w:type="character" w:customStyle="1" w:styleId="CommentSubjectChar">
    <w:name w:val="Comment Subject Char"/>
    <w:basedOn w:val="CommentTextChar"/>
    <w:link w:val="CommentSubject"/>
    <w:rsid w:val="00B53D9E"/>
    <w:rPr>
      <w:rFonts w:ascii="Times New Roman" w:eastAsia="Calibri" w:hAnsi="Times New Roman"/>
      <w:b/>
      <w:bCs/>
    </w:rPr>
  </w:style>
  <w:style w:type="paragraph" w:styleId="NormalWeb">
    <w:name w:val="Normal (Web)"/>
    <w:basedOn w:val="Normal"/>
    <w:uiPriority w:val="99"/>
    <w:unhideWhenUsed/>
    <w:rsid w:val="001D07B5"/>
    <w:pPr>
      <w:spacing w:before="100" w:beforeAutospacing="1" w:after="100" w:afterAutospacing="1"/>
    </w:pPr>
    <w:rPr>
      <w:rFonts w:eastAsia="Times New Roman"/>
    </w:rPr>
  </w:style>
  <w:style w:type="paragraph" w:styleId="FootnoteText">
    <w:name w:val="footnote text"/>
    <w:basedOn w:val="Normal"/>
    <w:link w:val="FootnoteTextChar"/>
    <w:rsid w:val="00B1543E"/>
    <w:rPr>
      <w:rFonts w:ascii="Arial" w:eastAsia="Times New Roman" w:hAnsi="Arial"/>
      <w:sz w:val="20"/>
      <w:szCs w:val="20"/>
    </w:rPr>
  </w:style>
  <w:style w:type="character" w:customStyle="1" w:styleId="FootnoteTextChar">
    <w:name w:val="Footnote Text Char"/>
    <w:basedOn w:val="DefaultParagraphFont"/>
    <w:link w:val="FootnoteText"/>
    <w:rsid w:val="00B1543E"/>
  </w:style>
  <w:style w:type="character" w:styleId="FootnoteReference">
    <w:name w:val="footnote reference"/>
    <w:rsid w:val="00B154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84330">
      <w:bodyDiv w:val="1"/>
      <w:marLeft w:val="0"/>
      <w:marRight w:val="0"/>
      <w:marTop w:val="0"/>
      <w:marBottom w:val="0"/>
      <w:divBdr>
        <w:top w:val="none" w:sz="0" w:space="0" w:color="auto"/>
        <w:left w:val="none" w:sz="0" w:space="0" w:color="auto"/>
        <w:bottom w:val="none" w:sz="0" w:space="0" w:color="auto"/>
        <w:right w:val="none" w:sz="0" w:space="0" w:color="auto"/>
      </w:divBdr>
    </w:div>
    <w:div w:id="1842117990">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n_e\LOCALS~1\Temp\General%20Document%20Portrait%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50B2D5385F39949BC3DFC7D3F50FF22" ma:contentTypeVersion="74" ma:contentTypeDescription="" ma:contentTypeScope="" ma:versionID="c1fc3b74567cfb24724e4bfe9283b9d5">
  <xsd:schema xmlns:xsd="http://www.w3.org/2001/XMLSchema" xmlns:xs="http://www.w3.org/2001/XMLSchema" xmlns:p="http://schemas.microsoft.com/office/2006/metadata/properties" targetNamespace="http://schemas.microsoft.com/office/2006/metadata/properties" ma:root="true" ma:fieldsID="6cf6d7a4b67ad6fbc1d1dab21d546f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7B4F4B1-90B3-4A54-AE9A-8D45DCA9F891}">
  <ds:schemaRefs>
    <ds:schemaRef ds:uri="Microsoft.SharePoint.Taxonomy.ContentTypeSync"/>
  </ds:schemaRefs>
</ds:datastoreItem>
</file>

<file path=customXml/itemProps2.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3.xml><?xml version="1.0" encoding="utf-8"?>
<ds:datastoreItem xmlns:ds="http://schemas.openxmlformats.org/officeDocument/2006/customXml" ds:itemID="{D1E6492F-08FE-4ABE-B8C2-4A7F6A412580}">
  <ds:schemaRefs>
    <ds:schemaRef ds:uri="http://schemas.microsoft.com/sharepoint/events"/>
  </ds:schemaRefs>
</ds:datastoreItem>
</file>

<file path=customXml/itemProps4.xml><?xml version="1.0" encoding="utf-8"?>
<ds:datastoreItem xmlns:ds="http://schemas.openxmlformats.org/officeDocument/2006/customXml" ds:itemID="{B4763249-C496-435F-9C27-4C206159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978FF5E-8577-4FEA-AC9B-4931DCCBB348}">
  <ds:schemaRef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6.xml><?xml version="1.0" encoding="utf-8"?>
<ds:datastoreItem xmlns:ds="http://schemas.openxmlformats.org/officeDocument/2006/customXml" ds:itemID="{886265EB-4D6F-48D1-9C1E-04B273E981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General Document Portrait A4.dot</Template>
  <TotalTime>0</TotalTime>
  <Pages>12</Pages>
  <Words>1566</Words>
  <Characters>8929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jan_e</dc:creator>
  <cp:lastModifiedBy>Jenkins, Owain</cp:lastModifiedBy>
  <cp:revision>2</cp:revision>
  <cp:lastPrinted>2013-10-01T07:52:00Z</cp:lastPrinted>
  <dcterms:created xsi:type="dcterms:W3CDTF">2016-02-17T11:13:00Z</dcterms:created>
  <dcterms:modified xsi:type="dcterms:W3CDTF">2016-02-17T11:13:00Z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MANA-1496043048-46</vt:lpwstr>
  </property>
  <property fmtid="{D5CDD505-2E9C-101B-9397-08002B2CF9AE}" pid="4" name="_dlc_DocIdItemGuid">
    <vt:lpwstr>7032a431-185d-4e7c-aef7-e8a27491e7e0</vt:lpwstr>
  </property>
  <property fmtid="{D5CDD505-2E9C-101B-9397-08002B2CF9AE}" pid="5" name="_dlc_DocIdUrl">
    <vt:lpwstr>https://cyfoethnaturiolcymru.sharepoint.com/teams/manbus/odpm/peos/_layouts/15/DocIdRedir.aspx?ID=MANA-1496043048-46, MANA-1496043048-46</vt:lpwstr>
  </property>
  <property fmtid="{D5CDD505-2E9C-101B-9397-08002B2CF9AE}" pid="6" name="ContentTypeId">
    <vt:lpwstr>0x01010067EB80C5FE939D4A9B3D8BA62129B7F50100B50B2D5385F39949BC3DFC7D3F50FF22</vt:lpwstr>
  </property>
  <property fmtid="{D5CDD505-2E9C-101B-9397-08002B2CF9AE}" pid="7" name="_MarkAsFinal">
    <vt:bool>true</vt:bool>
  </property>
</Properties>
</file>