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38" w:rsidRPr="00996492" w:rsidRDefault="00FB5C06" w:rsidP="00B14038">
      <w:pPr>
        <w:pStyle w:val="Heading1"/>
      </w:pPr>
      <w:r>
        <w:t>Glastir Woodland Creation Bulletin 1</w:t>
      </w:r>
      <w:r w:rsidR="00B14038">
        <w:t xml:space="preserve">   </w:t>
      </w:r>
      <w:r w:rsidR="006A41C7">
        <w:tab/>
      </w:r>
      <w:r w:rsidR="006A41C7">
        <w:tab/>
      </w:r>
      <w:r>
        <w:t>November</w:t>
      </w:r>
      <w:r w:rsidR="00B14038">
        <w:t xml:space="preserve"> 2015</w:t>
      </w:r>
    </w:p>
    <w:p w:rsidR="00CD0AA9" w:rsidRPr="00F113F0" w:rsidRDefault="00CD0AA9" w:rsidP="00111C12">
      <w:pPr>
        <w:rPr>
          <w:color w:val="000000"/>
        </w:rPr>
      </w:pPr>
    </w:p>
    <w:p w:rsidR="00B14038" w:rsidRPr="00B14038" w:rsidRDefault="00B14038" w:rsidP="00B14038">
      <w:pPr>
        <w:pStyle w:val="Heading2"/>
      </w:pPr>
      <w:r w:rsidRPr="00B14038">
        <w:t>1. Introduction</w:t>
      </w:r>
    </w:p>
    <w:p w:rsidR="00B14038" w:rsidRDefault="00FB5C06" w:rsidP="00B14038">
      <w:pPr>
        <w:pStyle w:val="BodyText"/>
      </w:pPr>
      <w:r>
        <w:t xml:space="preserve">This is the first GWC verification bulletin from the NRW verifiers </w:t>
      </w:r>
      <w:r w:rsidR="000C61F1">
        <w:t>which aims</w:t>
      </w:r>
      <w:r>
        <w:t xml:space="preserve"> </w:t>
      </w:r>
      <w:r w:rsidR="00083014">
        <w:t xml:space="preserve">to </w:t>
      </w:r>
      <w:r w:rsidR="004E1278">
        <w:t>highlight</w:t>
      </w:r>
      <w:r>
        <w:t xml:space="preserve"> </w:t>
      </w:r>
      <w:r w:rsidR="00083014">
        <w:t xml:space="preserve">and resolve common </w:t>
      </w:r>
      <w:r>
        <w:t xml:space="preserve">issues </w:t>
      </w:r>
      <w:r w:rsidR="00083014">
        <w:t xml:space="preserve">found during </w:t>
      </w:r>
      <w:r>
        <w:t>GWC verification</w:t>
      </w:r>
      <w:r w:rsidR="000C61F1">
        <w:t>.</w:t>
      </w:r>
    </w:p>
    <w:p w:rsidR="00FB5C06" w:rsidRPr="00F113F0" w:rsidRDefault="00FB5C06" w:rsidP="00B14038">
      <w:pPr>
        <w:pStyle w:val="BodyText"/>
      </w:pPr>
    </w:p>
    <w:p w:rsidR="00FB5C06" w:rsidRDefault="001D100B" w:rsidP="004E1278">
      <w:pPr>
        <w:pStyle w:val="Heading2"/>
      </w:pPr>
      <w:r>
        <w:t xml:space="preserve">2. </w:t>
      </w:r>
      <w:r w:rsidR="00FB5C06">
        <w:t>Important contact details</w:t>
      </w:r>
    </w:p>
    <w:p w:rsidR="00083014" w:rsidRPr="00083014" w:rsidRDefault="00083014" w:rsidP="00F14D73">
      <w:pPr>
        <w:pStyle w:val="BodyText"/>
      </w:pPr>
      <w:r>
        <w:t>Please ensure that the following contact details are used to ensure applications can be processed efficiently:</w:t>
      </w:r>
    </w:p>
    <w:p w:rsidR="00FB5C06" w:rsidRDefault="00A40296" w:rsidP="00FB5C06">
      <w:pPr>
        <w:pStyle w:val="BodyText"/>
      </w:pPr>
      <w:hyperlink r:id="rId11" w:history="1">
        <w:r w:rsidR="00F113F0">
          <w:rPr>
            <w:rStyle w:val="Hyperlink"/>
          </w:rPr>
          <w:t>forestregulations</w:t>
        </w:r>
        <w:r w:rsidR="00F113F0" w:rsidRPr="0046170B">
          <w:rPr>
            <w:rStyle w:val="Hyperlink"/>
          </w:rPr>
          <w:t>@cyfoethnaturiolcymru.gov.uk</w:t>
        </w:r>
      </w:hyperlink>
      <w:r w:rsidR="00FB5C06">
        <w:t xml:space="preserve">  Email address for all EIA opinions</w:t>
      </w:r>
      <w:r w:rsidR="005222B1">
        <w:t xml:space="preserve"> (not General Enquiries)</w:t>
      </w:r>
    </w:p>
    <w:p w:rsidR="00FB5C06" w:rsidRDefault="00A40296" w:rsidP="00FB5C06">
      <w:pPr>
        <w:pStyle w:val="BodyText"/>
      </w:pPr>
      <w:hyperlink r:id="rId12" w:history="1">
        <w:r w:rsidR="00FB5C06" w:rsidRPr="0046170B">
          <w:rPr>
            <w:rStyle w:val="Hyperlink"/>
          </w:rPr>
          <w:t>Glastirprocessing@cyfoethnaturiolcymru.gov.uk</w:t>
        </w:r>
      </w:hyperlink>
      <w:r w:rsidR="00FB5C06">
        <w:t xml:space="preserve"> </w:t>
      </w:r>
      <w:r w:rsidR="00C958A7">
        <w:t xml:space="preserve">  </w:t>
      </w:r>
      <w:r w:rsidR="00FB5C06">
        <w:t xml:space="preserve"> Email address to receive </w:t>
      </w:r>
      <w:r w:rsidR="00290822">
        <w:t>conditional consent</w:t>
      </w:r>
      <w:r w:rsidR="00FB5C06">
        <w:t xml:space="preserve"> for SSSIs</w:t>
      </w:r>
    </w:p>
    <w:p w:rsidR="00F14D73" w:rsidRDefault="00F14D73" w:rsidP="00FB5C06">
      <w:pPr>
        <w:pStyle w:val="BodyText"/>
        <w:rPr>
          <w:b/>
        </w:rPr>
      </w:pPr>
    </w:p>
    <w:p w:rsidR="004E1278" w:rsidRDefault="004E1278" w:rsidP="00FB5C06">
      <w:pPr>
        <w:pStyle w:val="BodyText"/>
      </w:pPr>
      <w:r w:rsidRPr="004E1278">
        <w:rPr>
          <w:b/>
        </w:rPr>
        <w:t>RPW online</w:t>
      </w:r>
      <w:r>
        <w:t xml:space="preserve"> to send in all GWC plans, maps, consultation responses, etc</w:t>
      </w:r>
    </w:p>
    <w:p w:rsidR="007E061D" w:rsidRPr="00F113F0" w:rsidRDefault="001D100B" w:rsidP="00FB5C06">
      <w:pPr>
        <w:pStyle w:val="BodyText"/>
      </w:pPr>
      <w:r>
        <w:t>Remember that all GWC plan</w:t>
      </w:r>
      <w:r w:rsidR="00083014">
        <w:t>s</w:t>
      </w:r>
      <w:r>
        <w:t xml:space="preserve"> need </w:t>
      </w:r>
      <w:r w:rsidRPr="001D100B">
        <w:rPr>
          <w:u w:val="single"/>
        </w:rPr>
        <w:t>Welsh Archaeological Trust consultation</w:t>
      </w:r>
      <w:r>
        <w:t xml:space="preserve"> and an </w:t>
      </w:r>
      <w:r w:rsidRPr="001D100B">
        <w:rPr>
          <w:u w:val="single"/>
        </w:rPr>
        <w:t>EIA opinion</w:t>
      </w:r>
      <w:r w:rsidR="00083014">
        <w:rPr>
          <w:u w:val="single"/>
        </w:rPr>
        <w:t xml:space="preserve"> </w:t>
      </w:r>
      <w:r w:rsidR="00083014" w:rsidRPr="00F113F0">
        <w:t>prior to being submitted for verification, otherwise they will be returned.</w:t>
      </w:r>
      <w:r w:rsidR="00F113F0">
        <w:rPr>
          <w:u w:val="single"/>
        </w:rPr>
        <w:t xml:space="preserve"> </w:t>
      </w:r>
    </w:p>
    <w:p w:rsidR="004E1278" w:rsidRDefault="004E1278" w:rsidP="00FB5C06">
      <w:pPr>
        <w:pStyle w:val="BodyText"/>
      </w:pPr>
    </w:p>
    <w:p w:rsidR="00F14D73" w:rsidRDefault="00F14D73" w:rsidP="00F14D73">
      <w:pPr>
        <w:pStyle w:val="Heading2"/>
      </w:pPr>
      <w:r>
        <w:t>2. Lle Glastir Woodland Creation Opportunities map</w:t>
      </w:r>
    </w:p>
    <w:p w:rsidR="00F14D73" w:rsidRDefault="00F14D73" w:rsidP="00F14D73">
      <w:pPr>
        <w:pStyle w:val="BodyText"/>
        <w:rPr>
          <w:lang w:eastAsia="en-GB"/>
        </w:rPr>
      </w:pPr>
      <w:r>
        <w:t>The Lle map browser (</w:t>
      </w:r>
      <w:hyperlink r:id="rId13" w:history="1">
        <w:r>
          <w:rPr>
            <w:rStyle w:val="Hyperlink"/>
            <w:rFonts w:cs="Arial"/>
          </w:rPr>
          <w:t>http://lle.gov.wales/apps/woodlandopportunities</w:t>
        </w:r>
      </w:hyperlink>
      <w:r>
        <w:t>) now has additional functionality published to allow the user to query which sensitive sites are present by simply clicking the left mouse button at any point on the map.</w:t>
      </w:r>
    </w:p>
    <w:p w:rsidR="00F14D73" w:rsidRPr="00F113F0" w:rsidRDefault="00F14D73" w:rsidP="00F14D73">
      <w:pPr>
        <w:pStyle w:val="BodyText"/>
        <w:rPr>
          <w:sz w:val="16"/>
          <w:szCs w:val="16"/>
        </w:rPr>
      </w:pPr>
      <w:r>
        <w:t> </w:t>
      </w:r>
    </w:p>
    <w:p w:rsidR="00F830C9" w:rsidRDefault="00F14D73" w:rsidP="001D100B">
      <w:pPr>
        <w:pStyle w:val="BodyText"/>
      </w:pPr>
      <w:r>
        <w:t xml:space="preserve">There is also the option to search Wales using a 6 digit grid reference (e.g. SN111222 – no spaces), place name, or postcode (SY23 1AB- with space). There is functionality to draw a box which will provide an area calculation of a new planting area (use the ruler symbol in the top left corner) as well as a linear tool which can be used to measure potential fencing. There will also be a link with metadata information for each sensitive site layer which is linked from the popup. If this additional functionality is not showing for you when you open the attached link, refresh the webpage as your computer may have ‘cached’ an older version. </w:t>
      </w:r>
    </w:p>
    <w:p w:rsidR="00F830C9" w:rsidRPr="00F830C9" w:rsidRDefault="00F830C9" w:rsidP="001D100B">
      <w:pPr>
        <w:pStyle w:val="BodyText"/>
        <w:rPr>
          <w:b/>
          <w:lang w:eastAsia="en-GB"/>
        </w:rPr>
      </w:pPr>
      <w:r w:rsidRPr="00F830C9">
        <w:rPr>
          <w:b/>
        </w:rPr>
        <w:t xml:space="preserve">Look at the Lle Map before you start the Glastir Woodland Creation scheme to make sure you are aware of all </w:t>
      </w:r>
      <w:r>
        <w:rPr>
          <w:b/>
        </w:rPr>
        <w:t xml:space="preserve">the new planting </w:t>
      </w:r>
      <w:r w:rsidRPr="00F830C9">
        <w:rPr>
          <w:b/>
        </w:rPr>
        <w:t>constraints and sensitivities.</w:t>
      </w:r>
    </w:p>
    <w:p w:rsidR="001D100B" w:rsidRPr="00F113F0" w:rsidRDefault="001D100B" w:rsidP="001D100B">
      <w:pPr>
        <w:pStyle w:val="BodyText"/>
        <w:rPr>
          <w:sz w:val="16"/>
          <w:szCs w:val="16"/>
        </w:rPr>
      </w:pPr>
      <w:r>
        <w:t> </w:t>
      </w:r>
    </w:p>
    <w:p w:rsidR="007E061D" w:rsidRDefault="007E061D" w:rsidP="007E061D">
      <w:pPr>
        <w:pStyle w:val="Heading2"/>
      </w:pPr>
      <w:r>
        <w:t>3.  Priority habitats</w:t>
      </w:r>
    </w:p>
    <w:p w:rsidR="007E061D" w:rsidRDefault="007E061D" w:rsidP="007E061D">
      <w:pPr>
        <w:pStyle w:val="BodyText"/>
      </w:pPr>
      <w:r>
        <w:t xml:space="preserve">If there is a priority habitat or deep peat on the Lle map in the new planting area, the photographic evidence needs to be of sufficiently good quality to demonstrate to GWC verifiers that the area can be planted up. </w:t>
      </w:r>
    </w:p>
    <w:p w:rsidR="004E1278" w:rsidRDefault="00F113F0" w:rsidP="004E1278">
      <w:pPr>
        <w:pStyle w:val="Heading2"/>
      </w:pPr>
      <w:r>
        <w:br w:type="column"/>
      </w:r>
      <w:r w:rsidR="007E061D">
        <w:lastRenderedPageBreak/>
        <w:t>4</w:t>
      </w:r>
      <w:r w:rsidR="004E1278">
        <w:t xml:space="preserve">. Feedback from </w:t>
      </w:r>
      <w:r w:rsidR="005222B1">
        <w:t>the Permitting team (Forestry)</w:t>
      </w:r>
      <w:r w:rsidR="004E1278">
        <w:t xml:space="preserve"> team</w:t>
      </w:r>
    </w:p>
    <w:p w:rsidR="00B317CB" w:rsidRDefault="000C61F1" w:rsidP="001D100B">
      <w:pPr>
        <w:pStyle w:val="BodyText"/>
      </w:pPr>
      <w:r>
        <w:t>Before</w:t>
      </w:r>
      <w:r w:rsidR="001D100B">
        <w:t xml:space="preserve"> submitting an EIA opinion</w:t>
      </w:r>
      <w:r>
        <w:t xml:space="preserve">, </w:t>
      </w:r>
      <w:r w:rsidR="001D100B">
        <w:t xml:space="preserve">make sure you read the guidance </w:t>
      </w:r>
      <w:hyperlink r:id="rId14" w:history="1">
        <w:r w:rsidR="001D100B" w:rsidRPr="0046170B">
          <w:rPr>
            <w:rStyle w:val="Hyperlink"/>
          </w:rPr>
          <w:t>https://naturalresources.wales/forestry/tree-felling-and-other-regulations/environmental-impact-assessment-for-forestry-activity/glastir-eia-quick-guide</w:t>
        </w:r>
      </w:hyperlink>
      <w:r w:rsidR="00B317CB">
        <w:t xml:space="preserve">. </w:t>
      </w:r>
    </w:p>
    <w:p w:rsidR="000C61F1" w:rsidRDefault="000C61F1" w:rsidP="001D100B">
      <w:pPr>
        <w:pStyle w:val="BodyText"/>
      </w:pPr>
      <w:r>
        <w:t>For the EIA opinion form you need to:-</w:t>
      </w:r>
    </w:p>
    <w:p w:rsidR="00B317CB" w:rsidRDefault="000C61F1" w:rsidP="00B317CB">
      <w:pPr>
        <w:pStyle w:val="Bullets"/>
      </w:pPr>
      <w:r>
        <w:t>Have a</w:t>
      </w:r>
      <w:r w:rsidR="00B317CB">
        <w:t xml:space="preserve"> clearly marked boundary around the new planting boundary</w:t>
      </w:r>
    </w:p>
    <w:p w:rsidR="00B317CB" w:rsidRDefault="00B317CB" w:rsidP="00B317CB">
      <w:pPr>
        <w:pStyle w:val="Bullets"/>
      </w:pPr>
      <w:r>
        <w:t xml:space="preserve">Ensure </w:t>
      </w:r>
      <w:r w:rsidRPr="003D3BF5">
        <w:rPr>
          <w:b/>
        </w:rPr>
        <w:t>the grid reference is correct</w:t>
      </w:r>
      <w:r>
        <w:t xml:space="preserve"> </w:t>
      </w:r>
    </w:p>
    <w:p w:rsidR="005222B1" w:rsidRDefault="005222B1" w:rsidP="00B317CB">
      <w:pPr>
        <w:pStyle w:val="Bullets"/>
      </w:pPr>
      <w:r>
        <w:t>Remove the Glastir Advanced layers from the map – if necessary, copy and paste a map into word</w:t>
      </w:r>
      <w:r w:rsidR="003D3BF5">
        <w:t xml:space="preserve">. </w:t>
      </w:r>
    </w:p>
    <w:p w:rsidR="00F830C9" w:rsidRDefault="00B317CB" w:rsidP="00C3044B">
      <w:pPr>
        <w:pStyle w:val="Bullets"/>
      </w:pPr>
      <w:r>
        <w:t xml:space="preserve">Highlight the text </w:t>
      </w:r>
      <w:r w:rsidR="000C61F1">
        <w:t xml:space="preserve">in the GWC management plan </w:t>
      </w:r>
      <w:r>
        <w:t>as shown on the GWC example plan in the Glastir EIA quick guide</w:t>
      </w:r>
      <w:r w:rsidR="00F113F0">
        <w:t xml:space="preserve"> </w:t>
      </w:r>
    </w:p>
    <w:p w:rsidR="00B317CB" w:rsidRDefault="00B317CB" w:rsidP="00C3044B">
      <w:pPr>
        <w:pStyle w:val="Bullets"/>
      </w:pPr>
      <w:r>
        <w:t>To help the Forest Regulations team locate the new planting, in New Woodland property</w:t>
      </w:r>
      <w:r w:rsidR="000C61F1">
        <w:t xml:space="preserve"> box name please </w:t>
      </w:r>
      <w:r>
        <w:t>add the name of the nearest village or town eg Coed Cae Glas, Tregarth</w:t>
      </w:r>
    </w:p>
    <w:p w:rsidR="00B317CB" w:rsidRDefault="00B317CB" w:rsidP="00B317CB">
      <w:pPr>
        <w:pStyle w:val="Bullets"/>
        <w:numPr>
          <w:ilvl w:val="0"/>
          <w:numId w:val="0"/>
        </w:numPr>
      </w:pPr>
    </w:p>
    <w:p w:rsidR="00777E92" w:rsidRPr="00F830C9" w:rsidRDefault="00777E92" w:rsidP="00F830C9">
      <w:pPr>
        <w:pStyle w:val="BodyText"/>
      </w:pPr>
    </w:p>
    <w:p w:rsidR="00B317CB" w:rsidRDefault="00777E92" w:rsidP="00B317CB">
      <w:pPr>
        <w:pStyle w:val="Heading2"/>
      </w:pPr>
      <w:r>
        <w:t>5</w:t>
      </w:r>
      <w:r w:rsidR="00B317CB">
        <w:t>. GWC scheme rules</w:t>
      </w:r>
    </w:p>
    <w:p w:rsidR="00083014" w:rsidRPr="00083014" w:rsidRDefault="00083014" w:rsidP="00F14D73">
      <w:pPr>
        <w:pStyle w:val="BodyText"/>
      </w:pPr>
      <w:r>
        <w:t>Ple</w:t>
      </w:r>
      <w:r w:rsidR="00F14D73">
        <w:t>as</w:t>
      </w:r>
      <w:r>
        <w:t>e ensure that your plan complies with the GWC schemes rules.  In particular we have found that plans do not meet the following:</w:t>
      </w:r>
    </w:p>
    <w:p w:rsidR="00B317CB" w:rsidRDefault="00A66FB8" w:rsidP="00B317CB">
      <w:pPr>
        <w:pStyle w:val="Bullets"/>
      </w:pPr>
      <w:r>
        <w:t>Mixed E</w:t>
      </w:r>
      <w:r w:rsidR="00B317CB">
        <w:t xml:space="preserve">nhanced </w:t>
      </w:r>
      <w:r>
        <w:t xml:space="preserve">mixture – five </w:t>
      </w:r>
      <w:r w:rsidR="00B317CB">
        <w:t xml:space="preserve"> major species </w:t>
      </w:r>
      <w:r>
        <w:t>(at least 10% of each species) – these are tree canopy species but are not woody shrubs (eg hawthorn, hazel, holly)</w:t>
      </w:r>
    </w:p>
    <w:p w:rsidR="00A66FB8" w:rsidRDefault="00A66FB8" w:rsidP="00B317CB">
      <w:pPr>
        <w:pStyle w:val="Bullets"/>
      </w:pPr>
      <w:r>
        <w:t xml:space="preserve">Tree numbers </w:t>
      </w:r>
      <w:r w:rsidR="000C61F1">
        <w:t>in the GWC management plan can be</w:t>
      </w:r>
      <w:r>
        <w:t xml:space="preserve"> useful </w:t>
      </w:r>
      <w:r w:rsidR="000C61F1">
        <w:t xml:space="preserve">information </w:t>
      </w:r>
      <w:r>
        <w:t xml:space="preserve">for the owner </w:t>
      </w:r>
      <w:r w:rsidR="000C61F1">
        <w:t xml:space="preserve">but </w:t>
      </w:r>
      <w:r>
        <w:t>make sure that the tree numbe</w:t>
      </w:r>
      <w:r w:rsidR="000C61F1">
        <w:t>rs in the GWC plan are correct</w:t>
      </w:r>
    </w:p>
    <w:p w:rsidR="0001575F" w:rsidRDefault="00777E92" w:rsidP="00B317CB">
      <w:pPr>
        <w:pStyle w:val="Bullets"/>
      </w:pPr>
      <w:r>
        <w:t xml:space="preserve">Ensure the new planting area is </w:t>
      </w:r>
      <w:r w:rsidR="007E061D">
        <w:t>stock</w:t>
      </w:r>
      <w:r w:rsidR="00F81A27">
        <w:t xml:space="preserve"> </w:t>
      </w:r>
      <w:r w:rsidR="007E061D">
        <w:t>proof</w:t>
      </w:r>
      <w:r>
        <w:t>.</w:t>
      </w:r>
    </w:p>
    <w:p w:rsidR="0001575F" w:rsidRDefault="0001575F" w:rsidP="0001575F">
      <w:pPr>
        <w:pStyle w:val="Bullets"/>
      </w:pPr>
      <w:r>
        <w:t xml:space="preserve">Follow guidance on scattered trees “Existing scattered trees and shrubs have a high environmental value and should not be cleared for new planting but should be incorporated in the planting design. Shrubs and scattered trees need to be mapped out in the same way as open ground if the area is more than 0.1Ha.” </w:t>
      </w:r>
    </w:p>
    <w:p w:rsidR="0001575F" w:rsidRDefault="0001575F" w:rsidP="0001575F">
      <w:pPr>
        <w:pStyle w:val="Bullets"/>
        <w:numPr>
          <w:ilvl w:val="0"/>
          <w:numId w:val="0"/>
        </w:numPr>
        <w:ind w:left="284"/>
      </w:pPr>
    </w:p>
    <w:p w:rsidR="00A66FB8" w:rsidRDefault="00A66FB8" w:rsidP="00A66FB8">
      <w:pPr>
        <w:pStyle w:val="Bullets"/>
        <w:numPr>
          <w:ilvl w:val="0"/>
          <w:numId w:val="0"/>
        </w:numPr>
      </w:pPr>
    </w:p>
    <w:p w:rsidR="00A66FB8" w:rsidRPr="00B317CB" w:rsidRDefault="00777E92" w:rsidP="00A66FB8">
      <w:pPr>
        <w:pStyle w:val="Heading2"/>
      </w:pPr>
      <w:r>
        <w:t>6</w:t>
      </w:r>
      <w:r w:rsidR="00A66FB8">
        <w:t xml:space="preserve">. </w:t>
      </w:r>
      <w:r w:rsidR="00C958A7">
        <w:t xml:space="preserve">Brecon Beacons National Park </w:t>
      </w:r>
      <w:r w:rsidR="00A66FB8">
        <w:t>National park consultation</w:t>
      </w:r>
    </w:p>
    <w:p w:rsidR="00B317CB" w:rsidRDefault="00A66FB8" w:rsidP="00B317CB">
      <w:pPr>
        <w:pStyle w:val="Bullets"/>
        <w:numPr>
          <w:ilvl w:val="0"/>
          <w:numId w:val="0"/>
        </w:numPr>
      </w:pPr>
      <w:r>
        <w:t xml:space="preserve">Brecon Beacons National Park has </w:t>
      </w:r>
      <w:r w:rsidR="00C958A7">
        <w:t>worked</w:t>
      </w:r>
      <w:r w:rsidR="000C61F1">
        <w:t xml:space="preserve"> with Welsh Government to include areas within the Park which is suitable for new planting. These areas, which are marked in green on the Lle woodland opportunities map</w:t>
      </w:r>
      <w:r w:rsidR="00036AF3">
        <w:t>,</w:t>
      </w:r>
      <w:r w:rsidR="000C61F1">
        <w:t xml:space="preserve"> do not need National Park consultation. Only new planting marked in white on the Lle map need National Park consultation over the EIA threshold. </w:t>
      </w:r>
    </w:p>
    <w:p w:rsidR="00B317CB" w:rsidRDefault="00B317CB" w:rsidP="001D100B">
      <w:pPr>
        <w:pStyle w:val="BodyText"/>
      </w:pPr>
    </w:p>
    <w:p w:rsidR="00A66FB8" w:rsidRDefault="00777E92" w:rsidP="00A66FB8">
      <w:pPr>
        <w:pStyle w:val="Heading2"/>
      </w:pPr>
      <w:r>
        <w:t>7</w:t>
      </w:r>
      <w:r w:rsidR="00A66FB8">
        <w:t>.</w:t>
      </w:r>
      <w:r w:rsidR="00207247">
        <w:t xml:space="preserve"> </w:t>
      </w:r>
      <w:r w:rsidR="00A66FB8">
        <w:t>G</w:t>
      </w:r>
      <w:r w:rsidR="00C958A7">
        <w:t>lastir Woodland Creation</w:t>
      </w:r>
      <w:r w:rsidR="00A66FB8">
        <w:t xml:space="preserve"> Guidance</w:t>
      </w:r>
    </w:p>
    <w:p w:rsidR="00B317CB" w:rsidRDefault="00A66FB8" w:rsidP="001D100B">
      <w:pPr>
        <w:pStyle w:val="BodyText"/>
      </w:pPr>
      <w:r>
        <w:t xml:space="preserve">There </w:t>
      </w:r>
      <w:r w:rsidR="00C958A7">
        <w:t xml:space="preserve">is </w:t>
      </w:r>
      <w:r w:rsidR="00036AF3">
        <w:t xml:space="preserve">additional </w:t>
      </w:r>
      <w:r>
        <w:t xml:space="preserve">GWC guidance </w:t>
      </w:r>
      <w:r w:rsidR="00C958A7">
        <w:t xml:space="preserve">which has been uploaded onto </w:t>
      </w:r>
      <w:r>
        <w:t>on the NRW website</w:t>
      </w:r>
      <w:r w:rsidR="00C958A7">
        <w:t xml:space="preserve"> </w:t>
      </w:r>
      <w:hyperlink r:id="rId15" w:history="1">
        <w:r w:rsidR="00C958A7" w:rsidRPr="0046170B">
          <w:rPr>
            <w:rStyle w:val="Hyperlink"/>
          </w:rPr>
          <w:t>https://naturalresources.wales/forestry/new-woodland-creation/support-available-for-new-woodland-creation</w:t>
        </w:r>
      </w:hyperlink>
      <w:r w:rsidR="00C958A7">
        <w:t xml:space="preserve"> </w:t>
      </w:r>
    </w:p>
    <w:p w:rsidR="00A40296" w:rsidRPr="008F241B" w:rsidRDefault="00F14D73" w:rsidP="008F241B">
      <w:pPr>
        <w:pStyle w:val="Bullets"/>
        <w:rPr>
          <w:b/>
        </w:rPr>
      </w:pPr>
      <w:r w:rsidRPr="008F241B">
        <w:rPr>
          <w:b/>
        </w:rPr>
        <w:t>T</w:t>
      </w:r>
      <w:r w:rsidR="00A66FB8" w:rsidRPr="008F241B">
        <w:rPr>
          <w:b/>
        </w:rPr>
        <w:t xml:space="preserve">ree planting guide </w:t>
      </w:r>
    </w:p>
    <w:p w:rsidR="00733DC5" w:rsidRPr="00A40296" w:rsidRDefault="00C958A7" w:rsidP="00A40296">
      <w:pPr>
        <w:pStyle w:val="Bullets"/>
        <w:rPr>
          <w:b/>
        </w:rPr>
      </w:pPr>
      <w:r w:rsidRPr="00A40296">
        <w:rPr>
          <w:b/>
        </w:rPr>
        <w:t>Photographic evidence</w:t>
      </w:r>
      <w:r w:rsidRPr="00F14D73">
        <w:t xml:space="preserve"> </w:t>
      </w:r>
      <w:r w:rsidRPr="00C958A7">
        <w:t>Provides guidance on taking photo-tagged photographs especially in priority areas</w:t>
      </w:r>
      <w:r w:rsidR="00083014">
        <w:t>. Again make sure you include this for any areas that are identified as habitat land.</w:t>
      </w:r>
    </w:p>
    <w:p w:rsidR="00733DC5" w:rsidRDefault="00733DC5" w:rsidP="00733DC5">
      <w:pPr>
        <w:pStyle w:val="Bullets"/>
        <w:numPr>
          <w:ilvl w:val="0"/>
          <w:numId w:val="0"/>
        </w:numPr>
        <w:ind w:left="284" w:hanging="284"/>
      </w:pPr>
    </w:p>
    <w:p w:rsidR="00B14038" w:rsidRPr="00733DC5" w:rsidRDefault="006319B8" w:rsidP="00733DC5">
      <w:pPr>
        <w:pStyle w:val="Bullets"/>
        <w:rPr>
          <w:u w:val="single"/>
        </w:rPr>
      </w:pPr>
      <w:r w:rsidRPr="00733DC5">
        <w:rPr>
          <w:b/>
        </w:rPr>
        <w:t>Guidance on selecting tree species</w:t>
      </w:r>
      <w:r w:rsidR="00FB5C06" w:rsidRPr="00733DC5">
        <w:rPr>
          <w:b/>
        </w:rPr>
        <w:t xml:space="preserve"> </w:t>
      </w:r>
      <w:r w:rsidR="00733DC5" w:rsidRPr="00733DC5">
        <w:rPr>
          <w:u w:val="single"/>
        </w:rPr>
        <w:t>https://naturalresources.wales/forestry/planning-for-the-future/tree-species-choice/?lang=en</w:t>
      </w:r>
    </w:p>
    <w:p w:rsidR="00646F6D" w:rsidRDefault="00646F6D" w:rsidP="00646F6D">
      <w:pPr>
        <w:pStyle w:val="Bullets"/>
        <w:numPr>
          <w:ilvl w:val="0"/>
          <w:numId w:val="0"/>
        </w:numPr>
        <w:ind w:left="284" w:hanging="284"/>
      </w:pPr>
      <w:bookmarkStart w:id="0" w:name="_GoBack"/>
      <w:bookmarkEnd w:id="0"/>
    </w:p>
    <w:p w:rsidR="00646F6D" w:rsidRDefault="00646F6D" w:rsidP="00646F6D">
      <w:pPr>
        <w:pStyle w:val="Bullets"/>
        <w:numPr>
          <w:ilvl w:val="0"/>
          <w:numId w:val="0"/>
        </w:numPr>
        <w:ind w:left="284" w:hanging="284"/>
      </w:pPr>
    </w:p>
    <w:sectPr w:rsidR="00646F6D" w:rsidSect="00EF38E7">
      <w:headerReference w:type="default" r:id="rId16"/>
      <w:footerReference w:type="default" r:id="rId17"/>
      <w:headerReference w:type="first" r:id="rId18"/>
      <w:footerReference w:type="first" r:id="rId19"/>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FE" w:rsidRDefault="00D317FE" w:rsidP="003B1B95">
      <w:r>
        <w:separator/>
      </w:r>
    </w:p>
  </w:endnote>
  <w:endnote w:type="continuationSeparator" w:id="0">
    <w:p w:rsidR="00D317FE" w:rsidRDefault="00D317FE"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A7" w:rsidRPr="00323656" w:rsidRDefault="004F5183" w:rsidP="00323656">
    <w:pPr>
      <w:jc w:val="right"/>
    </w:pPr>
    <w:r>
      <w:rPr>
        <w:noProof/>
        <w:lang w:eastAsia="en-GB"/>
      </w:rPr>
      <mc:AlternateContent>
        <mc:Choice Requires="wps">
          <w:drawing>
            <wp:anchor distT="0" distB="0" distL="114300" distR="114300" simplePos="0" relativeHeight="251658240" behindDoc="0" locked="0" layoutInCell="1" allowOverlap="1" wp14:anchorId="5CD9D788" wp14:editId="2F2D9D8D">
              <wp:simplePos x="0" y="0"/>
              <wp:positionH relativeFrom="page">
                <wp:posOffset>720090</wp:posOffset>
              </wp:positionH>
              <wp:positionV relativeFrom="page">
                <wp:posOffset>10086975</wp:posOffset>
              </wp:positionV>
              <wp:extent cx="3260725" cy="217805"/>
              <wp:effectExtent l="0" t="0" r="635"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9D788"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FchgIAAAg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" stroked="f" strokecolor="#005541" strokeweight="1pt">
              <v:textbox inset="0,0">
                <w:txbxContent>
                  <w:p w:rsidR="00897388" w:rsidRPr="007A78C9" w:rsidRDefault="00897388" w:rsidP="00897388">
                    <w:pPr>
                      <w:rPr>
                        <w:color w:val="0091A5"/>
                      </w:rPr>
                    </w:pPr>
                  </w:p>
                </w:txbxContent>
              </v:textbox>
              <w10:wrap anchorx="page" anchory="page"/>
            </v:shape>
          </w:pict>
        </mc:Fallback>
      </mc:AlternateContent>
    </w:r>
    <w:r w:rsidR="007E7EAF">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56" w:rsidRDefault="004F5183" w:rsidP="00323656">
    <w:pPr>
      <w:jc w:val="right"/>
    </w:pP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5CD9D78D" wp14:editId="08C3DC0B">
              <wp:simplePos x="0" y="0"/>
              <wp:positionH relativeFrom="page">
                <wp:posOffset>720090</wp:posOffset>
              </wp:positionH>
              <wp:positionV relativeFrom="page">
                <wp:posOffset>10088245</wp:posOffset>
              </wp:positionV>
              <wp:extent cx="3260725" cy="217805"/>
              <wp:effectExtent l="0" t="1270" r="63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9D78D" id="_x0000_t202" coordsize="21600,21600" o:spt="202" path="m,l,21600r21600,l21600,xe">
              <v:stroke joinstyle="miter"/>
              <v:path gradientshapeok="t" o:connecttype="rect"/>
            </v:shapetype>
            <v:shape id="Text Box 11" o:spid="_x0000_s1027" type="#_x0000_t202" style="position:absolute;left:0;text-align:left;margin-left:56.7pt;margin-top:794.3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" stroked="f" strokecolor="#005541" strokeweight="1pt">
              <v:textbox inset="0,0">
                <w:txbxContent>
                  <w:p w:rsidR="00897388" w:rsidRPr="007A78C9" w:rsidRDefault="00897388" w:rsidP="00897388">
                    <w:pPr>
                      <w:rPr>
                        <w:color w:val="0091A5"/>
                      </w:rPr>
                    </w:pPr>
                  </w:p>
                </w:txbxContent>
              </v:textbox>
              <w10:wrap anchorx="page" anchory="page"/>
            </v:shape>
          </w:pict>
        </mc:Fallback>
      </mc:AlternateContent>
    </w:r>
    <w:r>
      <w:rPr>
        <w:rFonts w:ascii="Times New Roman" w:hAnsi="Times New Roman"/>
        <w:noProof/>
        <w:lang w:eastAsia="en-GB"/>
      </w:rPr>
      <mc:AlternateContent>
        <mc:Choice Requires="wps">
          <w:drawing>
            <wp:anchor distT="0" distB="0" distL="114300" distR="114300" simplePos="0" relativeHeight="251656192" behindDoc="0" locked="0" layoutInCell="1" allowOverlap="1" wp14:anchorId="5CD9D78E" wp14:editId="102FD296">
              <wp:simplePos x="0" y="0"/>
              <wp:positionH relativeFrom="page">
                <wp:posOffset>720090</wp:posOffset>
              </wp:positionH>
              <wp:positionV relativeFrom="paragraph">
                <wp:posOffset>9108440</wp:posOffset>
              </wp:positionV>
              <wp:extent cx="3062605" cy="260985"/>
              <wp:effectExtent l="0" t="254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D78E" id="Text Box 5" o:spid="_x0000_s1028" type="#_x0000_t202" style="position:absolute;left:0;text-align:left;margin-left:56.7pt;margin-top:717.2pt;width:241.15pt;height:2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8Sig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H/BvEooCAAATBQAADgAAAAAAAAAAAAAAAAAuAgAAZHJzL2Uyb0RvYy54bWxQSwECLQAU&#10;AAYACAAAACEAsR3MUuAAAAANAQAADwAAAAAAAAAAAAAAAADkBAAAZHJzL2Rvd25yZXYueG1sUEsF&#10;BgAAAAAEAAQA8wAAAPEFA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7216" behindDoc="0" locked="0" layoutInCell="1" allowOverlap="1" wp14:anchorId="5CD9D78F" wp14:editId="728FE68B">
              <wp:simplePos x="0" y="0"/>
              <wp:positionH relativeFrom="page">
                <wp:posOffset>720090</wp:posOffset>
              </wp:positionH>
              <wp:positionV relativeFrom="paragraph">
                <wp:posOffset>9331325</wp:posOffset>
              </wp:positionV>
              <wp:extent cx="3260725" cy="217805"/>
              <wp:effectExtent l="0" t="0" r="63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D78F" id="Text Box 6" o:spid="_x0000_s1029" type="#_x0000_t202" style="position:absolute;left:0;text-align:left;margin-left:56.7pt;margin-top:734.75pt;width:256.7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vkLlKIkCAAAPBQAADgAAAAAAAAAAAAAAAAAuAgAAZHJzL2Uyb0RvYy54bWxQSwECLQAU&#10;AAYACAAAACEAt8w4leEAAAANAQAADwAAAAAAAAAAAAAAAADjBAAAZHJzL2Rvd25yZXYueG1sUEsF&#10;BgAAAAAEAAQA8wAAAPE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2096" behindDoc="0" locked="0" layoutInCell="1" allowOverlap="1" wp14:anchorId="5CD9D790" wp14:editId="463C1B3C">
              <wp:simplePos x="0" y="0"/>
              <wp:positionH relativeFrom="page">
                <wp:posOffset>720090</wp:posOffset>
              </wp:positionH>
              <wp:positionV relativeFrom="paragraph">
                <wp:posOffset>9108440</wp:posOffset>
              </wp:positionV>
              <wp:extent cx="3062605" cy="260985"/>
              <wp:effectExtent l="0" t="254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D790" id="Text Box 1" o:spid="_x0000_s1030" type="#_x0000_t202" style="position:absolute;left:0;text-align:left;margin-left:56.7pt;margin-top:717.2pt;width:241.15pt;height:20.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Acns4ziQIAABMFAAAOAAAAAAAAAAAAAAAAAC4CAABkcnMvZTJvRG9jLnhtbFBLAQItABQA&#10;BgAIAAAAIQCxHcxS4AAAAA0BAAAPAAAAAAAAAAAAAAAAAOMEAABkcnMvZG93bnJldi54bWxQSwUG&#10;AAAAAAQABADzAAAA8AU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3120" behindDoc="0" locked="0" layoutInCell="1" allowOverlap="1" wp14:anchorId="5CD9D791" wp14:editId="35DF7112">
              <wp:simplePos x="0" y="0"/>
              <wp:positionH relativeFrom="page">
                <wp:posOffset>720090</wp:posOffset>
              </wp:positionH>
              <wp:positionV relativeFrom="paragraph">
                <wp:posOffset>9331325</wp:posOffset>
              </wp:positionV>
              <wp:extent cx="3260725" cy="217805"/>
              <wp:effectExtent l="0"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D791" id="Text Box 2" o:spid="_x0000_s1031" type="#_x0000_t202" style="position:absolute;left:0;text-align:left;margin-left:56.7pt;margin-top:734.75pt;width:256.75pt;height:1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0i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E1XdIokCAAAPBQAADgAAAAAAAAAAAAAAAAAuAgAAZHJzL2Uyb0RvYy54bWxQSwECLQAU&#10;AAYACAAAACEAt8w4leEAAAANAQAADwAAAAAAAAAAAAAAAADjBAAAZHJzL2Rvd25yZXYueG1sUEsF&#10;BgAAAAAEAAQA8wAAAPE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4144" behindDoc="0" locked="0" layoutInCell="1" allowOverlap="1" wp14:anchorId="5CD9D792" wp14:editId="714E4DC8">
              <wp:simplePos x="0" y="0"/>
              <wp:positionH relativeFrom="page">
                <wp:posOffset>720090</wp:posOffset>
              </wp:positionH>
              <wp:positionV relativeFrom="paragraph">
                <wp:posOffset>9108440</wp:posOffset>
              </wp:positionV>
              <wp:extent cx="3062605" cy="260985"/>
              <wp:effectExtent l="0" t="254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D792" id="Text Box 3" o:spid="_x0000_s1032" type="#_x0000_t202" style="position:absolute;left:0;text-align:left;margin-left:56.7pt;margin-top:717.2pt;width:241.15pt;height:20.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4ig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F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UXCzABw0stXsHoRhNfAG7MNrAkar7Q+MeujMCrvve2o5RvKDAnGFNo5GPp1nMLFxUqR5DpPt8x2q&#10;aoCpsMdoNK/82Pp7Y8WuhVtGKSt9CWJsRNTJU0RHCUPnxXyOr0Ro7efz6PX0lq1+A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6Rv4uIoCAAATBQAADgAAAAAAAAAAAAAAAAAuAgAAZHJzL2Uyb0RvYy54bWxQSwECLQAU&#10;AAYACAAAACEAsR3MUuAAAAANAQAADwAAAAAAAAAAAAAAAADkBAAAZHJzL2Rvd25yZXYueG1sUEsF&#10;BgAAAAAEAAQA8wAAAPEFA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168" behindDoc="0" locked="0" layoutInCell="1" allowOverlap="1" wp14:anchorId="5CD9D793" wp14:editId="48D1C6E2">
              <wp:simplePos x="0" y="0"/>
              <wp:positionH relativeFrom="page">
                <wp:posOffset>720090</wp:posOffset>
              </wp:positionH>
              <wp:positionV relativeFrom="paragraph">
                <wp:posOffset>9331325</wp:posOffset>
              </wp:positionV>
              <wp:extent cx="3260725" cy="217805"/>
              <wp:effectExtent l="0" t="0" r="63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D793" id="Text Box 4" o:spid="_x0000_s1033" type="#_x0000_t202" style="position:absolute;left:0;text-align:left;margin-left:56.7pt;margin-top:734.75pt;width:256.75pt;height:1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v9MDx4wCAAAPBQAADgAAAAAAAAAAAAAAAAAuAgAAZHJzL2Uyb0RvYy54bWxQSwEC&#10;LQAUAAYACAAAACEAt8w4leEAAAANAQAADwAAAAAAAAAAAAAAAADmBAAAZHJzL2Rvd25yZXYueG1s&#10;UEsFBgAAAAAEAAQA8wAAAPQ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sidR="007E7EAF">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FE" w:rsidRDefault="00D317FE" w:rsidP="003B1B95">
      <w:r>
        <w:separator/>
      </w:r>
    </w:p>
  </w:footnote>
  <w:footnote w:type="continuationSeparator" w:id="0">
    <w:p w:rsidR="00D317FE" w:rsidRDefault="00D317FE"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78" w:rsidRDefault="00580178" w:rsidP="00580178">
    <w:pPr>
      <w:pStyle w:val="Header"/>
    </w:pPr>
  </w:p>
  <w:p w:rsidR="003B1B95" w:rsidRDefault="003B1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081B13" w:rsidTr="004A1361">
      <w:trPr>
        <w:trHeight w:val="1943"/>
      </w:trPr>
      <w:tc>
        <w:tcPr>
          <w:tcW w:w="6190" w:type="dxa"/>
        </w:tcPr>
        <w:p w:rsidR="00081B13" w:rsidRPr="000E6135" w:rsidRDefault="00FB5C06" w:rsidP="006A41C7">
          <w:pPr>
            <w:jc w:val="right"/>
            <w:rPr>
              <w:color w:val="0091A5"/>
              <w:sz w:val="96"/>
              <w:szCs w:val="96"/>
            </w:rPr>
          </w:pPr>
          <w:r>
            <w:rPr>
              <w:color w:val="0091A5"/>
              <w:sz w:val="96"/>
              <w:szCs w:val="96"/>
            </w:rPr>
            <w:t>Bulletin 1</w:t>
          </w:r>
        </w:p>
      </w:tc>
    </w:tr>
  </w:tbl>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8A0F5F" w:rsidRDefault="008A0F5F">
    <w:pPr>
      <w:pStyle w:val="Header"/>
    </w:pPr>
  </w:p>
  <w:p w:rsidR="008A0F5F" w:rsidRDefault="008A0F5F">
    <w:pPr>
      <w:pStyle w:val="Header"/>
    </w:pPr>
  </w:p>
  <w:p w:rsidR="00323656" w:rsidRDefault="00D4293C">
    <w:pPr>
      <w:pStyle w:val="Header"/>
    </w:pPr>
    <w:r>
      <w:rPr>
        <w:noProof/>
        <w:lang w:eastAsia="en-GB"/>
      </w:rPr>
      <w:drawing>
        <wp:anchor distT="0" distB="0" distL="114300" distR="114300" simplePos="0" relativeHeight="251662336" behindDoc="1" locked="1" layoutInCell="1" allowOverlap="1" wp14:anchorId="5CD9D789" wp14:editId="5CD9D78A">
          <wp:simplePos x="0" y="0"/>
          <wp:positionH relativeFrom="page">
            <wp:posOffset>720090</wp:posOffset>
          </wp:positionH>
          <wp:positionV relativeFrom="page">
            <wp:posOffset>900430</wp:posOffset>
          </wp:positionV>
          <wp:extent cx="1800225" cy="1238250"/>
          <wp:effectExtent l="19050" t="0" r="9525" b="0"/>
          <wp:wrapNone/>
          <wp:docPr id="17"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288" behindDoc="0" locked="0" layoutInCell="1" allowOverlap="1" wp14:anchorId="5CD9D78B" wp14:editId="5CD9D78C">
          <wp:simplePos x="0" y="0"/>
          <wp:positionH relativeFrom="page">
            <wp:posOffset>723900</wp:posOffset>
          </wp:positionH>
          <wp:positionV relativeFrom="page">
            <wp:posOffset>904875</wp:posOffset>
          </wp:positionV>
          <wp:extent cx="1800225" cy="1238250"/>
          <wp:effectExtent l="19050" t="0" r="9525" b="0"/>
          <wp:wrapTight wrapText="bothSides">
            <wp:wrapPolygon edited="0">
              <wp:start x="-229" y="0"/>
              <wp:lineTo x="-229" y="21268"/>
              <wp:lineTo x="21714" y="21268"/>
              <wp:lineTo x="21714" y="0"/>
              <wp:lineTo x="-229" y="0"/>
            </wp:wrapPolygon>
          </wp:wrapTight>
          <wp:docPr id="14"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204B"/>
    <w:multiLevelType w:val="hybridMultilevel"/>
    <w:tmpl w:val="0EB6C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 w15:restartNumberingAfterBreak="0">
    <w:nsid w:val="25B43691"/>
    <w:multiLevelType w:val="hybridMultilevel"/>
    <w:tmpl w:val="541C29C2"/>
    <w:lvl w:ilvl="0" w:tplc="51022808">
      <w:start w:val="1"/>
      <w:numFmt w:val="bullet"/>
      <w:lvlText w:val="•"/>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438A904">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7A09C58">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24E93EE">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068BAC2">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FC08A20">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38C84F4">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D10098A">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8967E4E">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9255124"/>
    <w:multiLevelType w:val="hybridMultilevel"/>
    <w:tmpl w:val="35D22BA0"/>
    <w:lvl w:ilvl="0" w:tplc="230E27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9E1D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640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84C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8BB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AE7D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CA9E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E8D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78D5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9"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477EE"/>
    <w:multiLevelType w:val="hybridMultilevel"/>
    <w:tmpl w:val="491AC118"/>
    <w:lvl w:ilvl="0" w:tplc="666CA200">
      <w:start w:val="1"/>
      <w:numFmt w:val="decimal"/>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B02721A">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7205874">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3FA945C">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A64950">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A901BCA">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836EE38">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6D42778">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DD4B94C">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7"/>
  </w:num>
  <w:num w:numId="8">
    <w:abstractNumId w:val="1"/>
  </w:num>
  <w:num w:numId="9">
    <w:abstractNumId w:val="1"/>
  </w:num>
  <w:num w:numId="10">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5"/>
  </w:num>
  <w:num w:numId="17">
    <w:abstractNumId w:val="0"/>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styleLockQFSet/>
  <w:defaultTabStop w:val="720"/>
  <w:defaultTableStyle w:val="Table"/>
  <w:drawingGridHorizontalSpacing w:val="120"/>
  <w:displayHorizontalDrawingGridEvery w:val="2"/>
  <w:characterSpacingControl w:val="doNotCompress"/>
  <w:hdrShapeDefaults>
    <o:shapedefaults v:ext="edit" spidmax="20481"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95"/>
    <w:rsid w:val="0001575F"/>
    <w:rsid w:val="0003584B"/>
    <w:rsid w:val="00036AF3"/>
    <w:rsid w:val="0006469D"/>
    <w:rsid w:val="00081B13"/>
    <w:rsid w:val="00083014"/>
    <w:rsid w:val="000C61F1"/>
    <w:rsid w:val="000D1041"/>
    <w:rsid w:val="000D42BC"/>
    <w:rsid w:val="0010023A"/>
    <w:rsid w:val="00111C12"/>
    <w:rsid w:val="00124C2B"/>
    <w:rsid w:val="0013491B"/>
    <w:rsid w:val="00163204"/>
    <w:rsid w:val="001D100B"/>
    <w:rsid w:val="001E473D"/>
    <w:rsid w:val="00205118"/>
    <w:rsid w:val="00207247"/>
    <w:rsid w:val="00227FCF"/>
    <w:rsid w:val="002310C5"/>
    <w:rsid w:val="0024550F"/>
    <w:rsid w:val="00290822"/>
    <w:rsid w:val="00295704"/>
    <w:rsid w:val="002B0FE6"/>
    <w:rsid w:val="002C1957"/>
    <w:rsid w:val="002C7D1B"/>
    <w:rsid w:val="002D1C88"/>
    <w:rsid w:val="002D1E23"/>
    <w:rsid w:val="00323656"/>
    <w:rsid w:val="00325394"/>
    <w:rsid w:val="00366E8B"/>
    <w:rsid w:val="003B1B95"/>
    <w:rsid w:val="003D3BF5"/>
    <w:rsid w:val="003E31B8"/>
    <w:rsid w:val="00421C65"/>
    <w:rsid w:val="00436A14"/>
    <w:rsid w:val="00493517"/>
    <w:rsid w:val="004B55D4"/>
    <w:rsid w:val="004D606F"/>
    <w:rsid w:val="004E070B"/>
    <w:rsid w:val="004E1278"/>
    <w:rsid w:val="004E21FB"/>
    <w:rsid w:val="004F5183"/>
    <w:rsid w:val="00504C76"/>
    <w:rsid w:val="0051775A"/>
    <w:rsid w:val="005222B1"/>
    <w:rsid w:val="00580178"/>
    <w:rsid w:val="005A0D52"/>
    <w:rsid w:val="005B301B"/>
    <w:rsid w:val="005C5EE6"/>
    <w:rsid w:val="006319B8"/>
    <w:rsid w:val="00646F6D"/>
    <w:rsid w:val="0066120C"/>
    <w:rsid w:val="00666BB5"/>
    <w:rsid w:val="006A41C7"/>
    <w:rsid w:val="006D6756"/>
    <w:rsid w:val="006E1121"/>
    <w:rsid w:val="00733DC5"/>
    <w:rsid w:val="00773040"/>
    <w:rsid w:val="00777E92"/>
    <w:rsid w:val="00780D50"/>
    <w:rsid w:val="00783CEA"/>
    <w:rsid w:val="00794C61"/>
    <w:rsid w:val="007A78C9"/>
    <w:rsid w:val="007C7F2F"/>
    <w:rsid w:val="007E061D"/>
    <w:rsid w:val="007E7EAF"/>
    <w:rsid w:val="00820898"/>
    <w:rsid w:val="00832030"/>
    <w:rsid w:val="00842FC5"/>
    <w:rsid w:val="0085223F"/>
    <w:rsid w:val="00861D04"/>
    <w:rsid w:val="008837A9"/>
    <w:rsid w:val="00897388"/>
    <w:rsid w:val="008A0F5F"/>
    <w:rsid w:val="008A56C7"/>
    <w:rsid w:val="008E6805"/>
    <w:rsid w:val="008F11CB"/>
    <w:rsid w:val="008F241B"/>
    <w:rsid w:val="00913CEA"/>
    <w:rsid w:val="0095246A"/>
    <w:rsid w:val="00967FB8"/>
    <w:rsid w:val="009B37B8"/>
    <w:rsid w:val="00A36091"/>
    <w:rsid w:val="00A40296"/>
    <w:rsid w:val="00A57FF0"/>
    <w:rsid w:val="00A63022"/>
    <w:rsid w:val="00A66FB8"/>
    <w:rsid w:val="00A73E72"/>
    <w:rsid w:val="00A908E3"/>
    <w:rsid w:val="00AA54D9"/>
    <w:rsid w:val="00AB7169"/>
    <w:rsid w:val="00AE4565"/>
    <w:rsid w:val="00AF5EC2"/>
    <w:rsid w:val="00B02CD4"/>
    <w:rsid w:val="00B14038"/>
    <w:rsid w:val="00B317CB"/>
    <w:rsid w:val="00B322A0"/>
    <w:rsid w:val="00B90A54"/>
    <w:rsid w:val="00BA4AE0"/>
    <w:rsid w:val="00C21E73"/>
    <w:rsid w:val="00C332A7"/>
    <w:rsid w:val="00C37E1F"/>
    <w:rsid w:val="00C70435"/>
    <w:rsid w:val="00C70646"/>
    <w:rsid w:val="00C958A7"/>
    <w:rsid w:val="00CB0986"/>
    <w:rsid w:val="00CD0AA9"/>
    <w:rsid w:val="00CD4B48"/>
    <w:rsid w:val="00CE72E1"/>
    <w:rsid w:val="00D30CC0"/>
    <w:rsid w:val="00D317FE"/>
    <w:rsid w:val="00D4293C"/>
    <w:rsid w:val="00E3072A"/>
    <w:rsid w:val="00EA1E4A"/>
    <w:rsid w:val="00EA5293"/>
    <w:rsid w:val="00EB4078"/>
    <w:rsid w:val="00EE6FB7"/>
    <w:rsid w:val="00EF38E7"/>
    <w:rsid w:val="00F10904"/>
    <w:rsid w:val="00F113F0"/>
    <w:rsid w:val="00F14D73"/>
    <w:rsid w:val="00F4177D"/>
    <w:rsid w:val="00F63843"/>
    <w:rsid w:val="00F81A27"/>
    <w:rsid w:val="00F830C9"/>
    <w:rsid w:val="00FA55E7"/>
    <w:rsid w:val="00FB5C06"/>
    <w:rsid w:val="00FB70DB"/>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rokecolor="#0091a5">
      <v:stroke color="#0091a5" weight="1pt"/>
      <o:colormru v:ext="edit" colors="#0091a5"/>
    </o:shapedefaults>
    <o:shapelayout v:ext="edit">
      <o:idmap v:ext="edit" data="1"/>
    </o:shapelayout>
  </w:shapeDefaults>
  <w:decimalSymbol w:val="."/>
  <w:listSeparator w:val=","/>
  <w15:docId w15:val="{1232FA55-BCCF-4C0E-9A63-D6B9E61B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D606F"/>
    <w:rPr>
      <w:sz w:val="24"/>
      <w:szCs w:val="24"/>
      <w:lang w:eastAsia="en-US"/>
    </w:rPr>
  </w:style>
  <w:style w:type="paragraph" w:styleId="Heading1">
    <w:name w:val="heading 1"/>
    <w:basedOn w:val="Normal"/>
    <w:next w:val="BodyText"/>
    <w:link w:val="Heading1Char"/>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 w:type="paragraph" w:styleId="ListParagraph">
    <w:name w:val="List Paragraph"/>
    <w:basedOn w:val="Normal"/>
    <w:uiPriority w:val="34"/>
    <w:qFormat/>
    <w:rsid w:val="00B14038"/>
    <w:pPr>
      <w:ind w:left="720"/>
      <w:contextualSpacing/>
    </w:pPr>
    <w:rPr>
      <w:rFonts w:ascii="Times New Roman" w:hAnsi="Times New Roman"/>
    </w:rPr>
  </w:style>
  <w:style w:type="character" w:styleId="CommentReference">
    <w:name w:val="annotation reference"/>
    <w:basedOn w:val="DefaultParagraphFont"/>
    <w:semiHidden/>
    <w:unhideWhenUsed/>
    <w:rsid w:val="00083014"/>
    <w:rPr>
      <w:sz w:val="16"/>
      <w:szCs w:val="16"/>
    </w:rPr>
  </w:style>
  <w:style w:type="paragraph" w:styleId="CommentText">
    <w:name w:val="annotation text"/>
    <w:basedOn w:val="Normal"/>
    <w:link w:val="CommentTextChar"/>
    <w:semiHidden/>
    <w:unhideWhenUsed/>
    <w:rsid w:val="00083014"/>
    <w:rPr>
      <w:sz w:val="20"/>
      <w:szCs w:val="20"/>
    </w:rPr>
  </w:style>
  <w:style w:type="character" w:customStyle="1" w:styleId="CommentTextChar">
    <w:name w:val="Comment Text Char"/>
    <w:basedOn w:val="DefaultParagraphFont"/>
    <w:link w:val="CommentText"/>
    <w:semiHidden/>
    <w:rsid w:val="00083014"/>
    <w:rPr>
      <w:lang w:eastAsia="en-US"/>
    </w:rPr>
  </w:style>
  <w:style w:type="paragraph" w:styleId="CommentSubject">
    <w:name w:val="annotation subject"/>
    <w:basedOn w:val="CommentText"/>
    <w:next w:val="CommentText"/>
    <w:link w:val="CommentSubjectChar"/>
    <w:semiHidden/>
    <w:unhideWhenUsed/>
    <w:rsid w:val="00083014"/>
    <w:rPr>
      <w:b/>
      <w:bCs/>
    </w:rPr>
  </w:style>
  <w:style w:type="character" w:customStyle="1" w:styleId="CommentSubjectChar">
    <w:name w:val="Comment Subject Char"/>
    <w:basedOn w:val="CommentTextChar"/>
    <w:link w:val="CommentSubject"/>
    <w:semiHidden/>
    <w:rsid w:val="0008301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1033">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le.gov.wales/apps/woodlandopportun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lastirprocessing@cyfoethnaturiolcymru.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est.Regulations@cyfoethnaturiolcymru.gov.uk" TargetMode="External"/><Relationship Id="rId5" Type="http://schemas.openxmlformats.org/officeDocument/2006/relationships/numbering" Target="numbering.xml"/><Relationship Id="rId15" Type="http://schemas.openxmlformats.org/officeDocument/2006/relationships/hyperlink" Target="https://naturalresources.wales/forestry/new-woodland-creation/support-available-for-new-woodland-cre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uralresources.wales/forestry/tree-felling-and-other-regulations/environmental-impact-assessment-for-forestry-activity/glastir-eia-quick-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4266802ACE64EB912E81AE9B38D39" ma:contentTypeVersion="5" ma:contentTypeDescription="Create a new document." ma:contentTypeScope="" ma:versionID="9784bcae5bdeda282a358723596eb14f">
  <xsd:schema xmlns:xsd="http://www.w3.org/2001/XMLSchema" xmlns:xs="http://www.w3.org/2001/XMLSchema" xmlns:p="http://schemas.microsoft.com/office/2006/metadata/properties" xmlns:ns2="7101b54a-c63e-4e2e-88bc-34cc7e4ff740" xmlns:ns3="6f221845-8bb7-4436-859f-d061584e8829" targetNamespace="http://schemas.microsoft.com/office/2006/metadata/properties" ma:root="true" ma:fieldsID="a04cf4fed01c48aa548dbee5b94a8396" ns2:_="" ns3:_="">
    <xsd:import namespace="7101b54a-c63e-4e2e-88bc-34cc7e4ff740"/>
    <xsd:import namespace="6f221845-8bb7-4436-859f-d061584e882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b54a-c63e-4e2e-88bc-34cc7e4ff7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221845-8bb7-4436-859f-d061584e88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01b54a-c63e-4e2e-88bc-34cc7e4ff740">COMM-107-326</_dlc_DocId>
    <_dlc_DocIdUrl xmlns="7101b54a-c63e-4e2e-88bc-34cc7e4ff740">
      <Url>https://cyfoethnaturiolcymru.sharepoint.com/teams/communications/Intranet/_layouts/15/DocIdRedir.aspx?ID=COMM-107-326</Url>
      <Description>COMM-107-326</Description>
    </_dlc_DocIdUrl>
  </documentManagement>
</p:properties>
</file>

<file path=customXml/itemProps1.xml><?xml version="1.0" encoding="utf-8"?>
<ds:datastoreItem xmlns:ds="http://schemas.openxmlformats.org/officeDocument/2006/customXml" ds:itemID="{A58E828F-AD60-449B-828D-18E9123EC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b54a-c63e-4e2e-88bc-34cc7e4ff740"/>
    <ds:schemaRef ds:uri="6f221845-8bb7-4436-859f-d061584e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6D7B1-2C79-4C27-A62C-4ADC5651FB42}">
  <ds:schemaRefs>
    <ds:schemaRef ds:uri="http://schemas.microsoft.com/sharepoint/v3/contenttype/forms"/>
  </ds:schemaRefs>
</ds:datastoreItem>
</file>

<file path=customXml/itemProps3.xml><?xml version="1.0" encoding="utf-8"?>
<ds:datastoreItem xmlns:ds="http://schemas.openxmlformats.org/officeDocument/2006/customXml" ds:itemID="{892E2E5D-D608-4F87-95C9-EF3F23695FE0}">
  <ds:schemaRefs>
    <ds:schemaRef ds:uri="http://schemas.microsoft.com/sharepoint/events"/>
  </ds:schemaRefs>
</ds:datastoreItem>
</file>

<file path=customXml/itemProps4.xml><?xml version="1.0" encoding="utf-8"?>
<ds:datastoreItem xmlns:ds="http://schemas.openxmlformats.org/officeDocument/2006/customXml" ds:itemID="{380D659D-9DCB-4446-A6ED-F83E23461EBD}">
  <ds:schemaRefs>
    <ds:schemaRef ds:uri="7101b54a-c63e-4e2e-88bc-34cc7e4ff740"/>
    <ds:schemaRef ds:uri="http://schemas.openxmlformats.org/package/2006/metadata/core-properties"/>
    <ds:schemaRef ds:uri="http://schemas.microsoft.com/office/infopath/2007/PartnerControls"/>
    <ds:schemaRef ds:uri="http://schemas.microsoft.com/office/2006/documentManagement/types"/>
    <ds:schemaRef ds:uri="6f221845-8bb7-4436-859f-d061584e8829"/>
    <ds:schemaRef ds:uri="http://purl.org/dc/terms/"/>
    <ds:schemaRef ds:uri="http://www.w3.org/XML/1998/namespace"/>
    <ds:schemaRef ds:uri="http://purl.org/dc/dcmityp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710</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Over, Evelyn</cp:lastModifiedBy>
  <cp:revision>5</cp:revision>
  <cp:lastPrinted>2013-10-01T08:52:00Z</cp:lastPrinted>
  <dcterms:created xsi:type="dcterms:W3CDTF">2015-11-11T11:31:00Z</dcterms:created>
  <dcterms:modified xsi:type="dcterms:W3CDTF">2015-11-11T12:51:00Z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0x0101008E64266802ACE64EB912E81AE9B38D39</vt:lpwstr>
  </property>
  <property fmtid="{D5CDD505-2E9C-101B-9397-08002B2CF9AE}" pid="3" name="_dlc_DocIdItemGuid">
    <vt:lpwstr>28aec44c-ed7c-4991-b3ee-b89f4bac505d</vt:lpwstr>
  </property>
</Properties>
</file>