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9B34C" w14:textId="77777777" w:rsidR="00E450D5" w:rsidRDefault="009133DA" w:rsidP="00053DA9">
      <w:pPr>
        <w:pStyle w:val="Heading1"/>
        <w:jc w:val="left"/>
        <w:rPr>
          <w:sz w:val="32"/>
          <w:szCs w:val="32"/>
        </w:rPr>
      </w:pPr>
      <w:bookmarkStart w:id="0" w:name="_GoBack"/>
      <w:bookmarkEnd w:id="0"/>
      <w:r>
        <w:rPr>
          <w:sz w:val="32"/>
          <w:szCs w:val="32"/>
        </w:rPr>
        <w:t>Natural Resources Wales</w:t>
      </w:r>
      <w:r w:rsidR="008D5E34">
        <w:rPr>
          <w:bCs/>
          <w:sz w:val="32"/>
          <w:szCs w:val="32"/>
        </w:rPr>
        <w:t xml:space="preserve"> p</w:t>
      </w:r>
      <w:r w:rsidR="00591E64" w:rsidRPr="008A1FB1">
        <w:rPr>
          <w:bCs/>
          <w:sz w:val="32"/>
          <w:szCs w:val="32"/>
        </w:rPr>
        <w:t>ermitting</w:t>
      </w:r>
      <w:r w:rsidR="00591E64">
        <w:rPr>
          <w:sz w:val="32"/>
          <w:szCs w:val="32"/>
        </w:rPr>
        <w:t xml:space="preserve"> d</w:t>
      </w:r>
      <w:r w:rsidR="00E450D5" w:rsidRPr="00216630">
        <w:rPr>
          <w:sz w:val="32"/>
          <w:szCs w:val="32"/>
        </w:rPr>
        <w:t>ecisions</w:t>
      </w:r>
    </w:p>
    <w:p w14:paraId="3AE9B34D" w14:textId="77777777" w:rsidR="00A177DE" w:rsidRPr="00F710D1" w:rsidRDefault="00A177DE" w:rsidP="00A177DE">
      <w:pPr>
        <w:pStyle w:val="Heading1"/>
        <w:jc w:val="left"/>
        <w:rPr>
          <w:bCs/>
          <w:sz w:val="32"/>
        </w:rPr>
      </w:pPr>
      <w:r w:rsidRPr="00F710D1">
        <w:rPr>
          <w:bCs/>
          <w:sz w:val="32"/>
        </w:rPr>
        <w:t>Low impact installation</w:t>
      </w:r>
    </w:p>
    <w:p w14:paraId="3AE9B353" w14:textId="77777777" w:rsidR="008D5E34" w:rsidRPr="00A92D43" w:rsidRDefault="008D5E34" w:rsidP="00A177DE">
      <w:pPr>
        <w:rPr>
          <w:rFonts w:ascii="Arial" w:hAnsi="Arial"/>
          <w:szCs w:val="24"/>
        </w:rPr>
      </w:pPr>
    </w:p>
    <w:p w14:paraId="3AE9B354" w14:textId="54B1152F" w:rsidR="00A177DE" w:rsidRPr="00A92D43" w:rsidRDefault="00A177DE" w:rsidP="003E2E3E">
      <w:pPr>
        <w:spacing w:after="120"/>
        <w:rPr>
          <w:rFonts w:ascii="Arial" w:hAnsi="Arial" w:cs="Arial"/>
          <w:szCs w:val="24"/>
        </w:rPr>
      </w:pPr>
      <w:r w:rsidRPr="00A92D43">
        <w:rPr>
          <w:rFonts w:ascii="Arial" w:hAnsi="Arial" w:cs="Arial"/>
          <w:szCs w:val="24"/>
        </w:rPr>
        <w:t xml:space="preserve">We have decided to grant the permit for </w:t>
      </w:r>
      <w:r w:rsidR="00CF24DC">
        <w:rPr>
          <w:rFonts w:ascii="Arial" w:hAnsi="Arial" w:cs="Arial"/>
          <w:szCs w:val="24"/>
        </w:rPr>
        <w:t>Birdport</w:t>
      </w:r>
      <w:r w:rsidR="00E53B99" w:rsidRPr="00A92D43">
        <w:rPr>
          <w:rFonts w:ascii="Arial" w:hAnsi="Arial" w:cs="Arial"/>
          <w:szCs w:val="24"/>
        </w:rPr>
        <w:t xml:space="preserve"> </w:t>
      </w:r>
      <w:r w:rsidR="002B4F6D">
        <w:rPr>
          <w:rFonts w:ascii="Arial" w:hAnsi="Arial" w:cs="Arial"/>
          <w:szCs w:val="24"/>
        </w:rPr>
        <w:t>W</w:t>
      </w:r>
      <w:r w:rsidR="00E53B99" w:rsidRPr="00A92D43">
        <w:rPr>
          <w:rFonts w:ascii="Arial" w:hAnsi="Arial" w:cs="Arial"/>
          <w:szCs w:val="24"/>
        </w:rPr>
        <w:t xml:space="preserve">aste </w:t>
      </w:r>
      <w:r w:rsidR="002B4F6D">
        <w:rPr>
          <w:rFonts w:ascii="Arial" w:hAnsi="Arial" w:cs="Arial"/>
          <w:szCs w:val="24"/>
        </w:rPr>
        <w:t>S</w:t>
      </w:r>
      <w:r w:rsidR="00E53B99" w:rsidRPr="00A92D43">
        <w:rPr>
          <w:rFonts w:ascii="Arial" w:hAnsi="Arial" w:cs="Arial"/>
          <w:szCs w:val="24"/>
        </w:rPr>
        <w:t xml:space="preserve">torage </w:t>
      </w:r>
      <w:r w:rsidR="002B4F6D">
        <w:rPr>
          <w:rFonts w:ascii="Arial" w:hAnsi="Arial" w:cs="Arial"/>
          <w:szCs w:val="24"/>
        </w:rPr>
        <w:t>F</w:t>
      </w:r>
      <w:r w:rsidR="00E53B99" w:rsidRPr="00A92D43">
        <w:rPr>
          <w:rFonts w:ascii="Arial" w:hAnsi="Arial" w:cs="Arial"/>
          <w:szCs w:val="24"/>
        </w:rPr>
        <w:t>acility</w:t>
      </w:r>
      <w:r w:rsidRPr="00A92D43">
        <w:rPr>
          <w:rFonts w:ascii="Arial" w:hAnsi="Arial" w:cs="Arial"/>
          <w:szCs w:val="24"/>
        </w:rPr>
        <w:t xml:space="preserve"> operated by </w:t>
      </w:r>
      <w:r w:rsidR="00E53B99" w:rsidRPr="00A92D43">
        <w:rPr>
          <w:rFonts w:ascii="Arial" w:hAnsi="Arial" w:cs="Arial"/>
          <w:szCs w:val="24"/>
        </w:rPr>
        <w:t>Cargo Services (UK) Ltd</w:t>
      </w:r>
      <w:r w:rsidR="005A7BAA" w:rsidRPr="00A92D43">
        <w:rPr>
          <w:rFonts w:ascii="Arial" w:hAnsi="Arial" w:cs="Arial"/>
          <w:szCs w:val="24"/>
        </w:rPr>
        <w:t>.</w:t>
      </w:r>
      <w:r w:rsidRPr="00A92D43">
        <w:rPr>
          <w:rFonts w:ascii="Arial" w:hAnsi="Arial" w:cs="Arial"/>
          <w:szCs w:val="24"/>
        </w:rPr>
        <w:t xml:space="preserve"> </w:t>
      </w:r>
    </w:p>
    <w:p w14:paraId="3AE9B355" w14:textId="64092796" w:rsidR="00A177DE" w:rsidRPr="00A92D43" w:rsidRDefault="00A177DE" w:rsidP="003E2E3E">
      <w:pPr>
        <w:spacing w:after="120"/>
        <w:rPr>
          <w:rFonts w:ascii="Arial" w:hAnsi="Arial"/>
          <w:color w:val="FF0000"/>
        </w:rPr>
      </w:pPr>
      <w:r w:rsidRPr="00130D7D">
        <w:rPr>
          <w:rFonts w:ascii="Arial" w:hAnsi="Arial"/>
          <w:color w:val="000000"/>
          <w:kern w:val="28"/>
          <w:szCs w:val="24"/>
        </w:rPr>
        <w:t>The</w:t>
      </w:r>
      <w:r w:rsidR="00AA16C9">
        <w:rPr>
          <w:rFonts w:ascii="Arial" w:hAnsi="Arial"/>
          <w:b/>
          <w:color w:val="000000"/>
          <w:kern w:val="28"/>
          <w:sz w:val="28"/>
        </w:rPr>
        <w:t xml:space="preserve"> </w:t>
      </w:r>
      <w:r w:rsidRPr="00130D7D">
        <w:rPr>
          <w:rFonts w:ascii="Arial" w:hAnsi="Arial"/>
          <w:color w:val="000000"/>
        </w:rPr>
        <w:t>permit number is</w:t>
      </w:r>
      <w:r>
        <w:rPr>
          <w:rFonts w:ascii="Arial" w:hAnsi="Arial"/>
        </w:rPr>
        <w:t xml:space="preserve"> </w:t>
      </w:r>
      <w:r w:rsidR="009A45A3">
        <w:rPr>
          <w:rFonts w:ascii="Arial" w:hAnsi="Arial"/>
        </w:rPr>
        <w:t>EPR/AB3192ZW.</w:t>
      </w:r>
    </w:p>
    <w:p w14:paraId="3AE9B357" w14:textId="77777777" w:rsidR="00A177DE" w:rsidRDefault="00A177DE" w:rsidP="003E2E3E">
      <w:pPr>
        <w:spacing w:after="120"/>
        <w:rPr>
          <w:rFonts w:ascii="Arial" w:hAnsi="Arial"/>
        </w:rPr>
      </w:pPr>
      <w:r>
        <w:rPr>
          <w:rFonts w:ascii="Arial" w:hAnsi="Arial"/>
        </w:rPr>
        <w:t>We consider in reaching that decision we have taken into account all relevant considerations and legal requirements and that the permit will ensure that the appropriate level of environmental protection is provided.</w:t>
      </w:r>
    </w:p>
    <w:p w14:paraId="3AE9B358" w14:textId="77777777" w:rsidR="00A177DE" w:rsidRPr="00F710D1" w:rsidRDefault="00A177DE" w:rsidP="00A177DE">
      <w:pPr>
        <w:rPr>
          <w:rFonts w:ascii="Arial" w:hAnsi="Arial" w:cs="Arial"/>
          <w:b/>
          <w:szCs w:val="24"/>
        </w:rPr>
      </w:pPr>
    </w:p>
    <w:p w14:paraId="3AE9B359" w14:textId="77777777" w:rsidR="00A177DE" w:rsidRPr="00F710D1" w:rsidRDefault="00A177DE" w:rsidP="00A177DE">
      <w:pPr>
        <w:rPr>
          <w:rFonts w:ascii="Arial" w:hAnsi="Arial" w:cs="Arial"/>
          <w:b/>
          <w:szCs w:val="24"/>
        </w:rPr>
      </w:pPr>
    </w:p>
    <w:p w14:paraId="3AE9B35A" w14:textId="77777777" w:rsidR="00A177DE" w:rsidRPr="00476B14" w:rsidRDefault="00A177DE" w:rsidP="00A177DE">
      <w:pPr>
        <w:rPr>
          <w:rFonts w:ascii="Arial" w:hAnsi="Arial" w:cs="Arial"/>
          <w:b/>
          <w:sz w:val="28"/>
          <w:szCs w:val="28"/>
        </w:rPr>
      </w:pPr>
      <w:r w:rsidRPr="00476B14">
        <w:rPr>
          <w:rFonts w:ascii="Arial" w:hAnsi="Arial" w:cs="Arial"/>
          <w:b/>
          <w:sz w:val="28"/>
          <w:szCs w:val="28"/>
        </w:rPr>
        <w:t>Purpose of this document</w:t>
      </w:r>
    </w:p>
    <w:p w14:paraId="3AE9B35B" w14:textId="77777777" w:rsidR="00A177DE" w:rsidRDefault="00A177DE" w:rsidP="00A177DE">
      <w:pPr>
        <w:rPr>
          <w:rFonts w:ascii="Arial" w:hAnsi="Arial"/>
          <w:b/>
        </w:rPr>
      </w:pPr>
    </w:p>
    <w:p w14:paraId="3AE9B35C" w14:textId="77777777" w:rsidR="00A177DE" w:rsidRDefault="00A177DE" w:rsidP="00AA4A8C">
      <w:pPr>
        <w:spacing w:after="60"/>
        <w:rPr>
          <w:rFonts w:ascii="Arial" w:hAnsi="Arial"/>
        </w:rPr>
      </w:pPr>
      <w:r>
        <w:rPr>
          <w:rFonts w:ascii="Arial" w:hAnsi="Arial"/>
        </w:rPr>
        <w:t>This decision document:</w:t>
      </w:r>
    </w:p>
    <w:p w14:paraId="3AE9B35D" w14:textId="77777777" w:rsidR="00A177DE" w:rsidRDefault="00A177DE" w:rsidP="00AA4A8C">
      <w:pPr>
        <w:numPr>
          <w:ilvl w:val="0"/>
          <w:numId w:val="18"/>
        </w:numPr>
        <w:tabs>
          <w:tab w:val="clear" w:pos="1866"/>
          <w:tab w:val="num" w:pos="1134"/>
        </w:tabs>
        <w:spacing w:after="60"/>
        <w:ind w:left="1134" w:hanging="567"/>
        <w:rPr>
          <w:rFonts w:ascii="Arial" w:hAnsi="Arial"/>
        </w:rPr>
      </w:pPr>
      <w:r>
        <w:rPr>
          <w:rFonts w:ascii="Arial" w:hAnsi="Arial"/>
        </w:rPr>
        <w:t>explains how the application has been determined</w:t>
      </w:r>
    </w:p>
    <w:p w14:paraId="3AE9B35E" w14:textId="77777777" w:rsidR="00A177DE" w:rsidRDefault="00A177DE" w:rsidP="00AA4A8C">
      <w:pPr>
        <w:numPr>
          <w:ilvl w:val="0"/>
          <w:numId w:val="18"/>
        </w:numPr>
        <w:tabs>
          <w:tab w:val="clear" w:pos="1866"/>
          <w:tab w:val="num" w:pos="1134"/>
        </w:tabs>
        <w:spacing w:after="60"/>
        <w:ind w:left="1134" w:hanging="567"/>
        <w:rPr>
          <w:rFonts w:ascii="Arial" w:hAnsi="Arial"/>
        </w:rPr>
      </w:pPr>
      <w:r>
        <w:rPr>
          <w:rFonts w:ascii="Arial" w:hAnsi="Arial"/>
        </w:rPr>
        <w:t>provides a record of the decision-making process</w:t>
      </w:r>
    </w:p>
    <w:p w14:paraId="3AE9B35F" w14:textId="77777777" w:rsidR="00A177DE" w:rsidRDefault="00A177DE" w:rsidP="00AA4A8C">
      <w:pPr>
        <w:numPr>
          <w:ilvl w:val="0"/>
          <w:numId w:val="18"/>
        </w:numPr>
        <w:tabs>
          <w:tab w:val="clear" w:pos="1866"/>
          <w:tab w:val="num" w:pos="1134"/>
        </w:tabs>
        <w:spacing w:after="60"/>
        <w:ind w:left="1134" w:hanging="567"/>
        <w:rPr>
          <w:rFonts w:ascii="Arial" w:hAnsi="Arial"/>
        </w:rPr>
      </w:pPr>
      <w:r>
        <w:rPr>
          <w:rFonts w:ascii="Arial" w:hAnsi="Arial"/>
        </w:rPr>
        <w:t>shows how all relevant factors have been taken into account</w:t>
      </w:r>
      <w:r w:rsidR="008D5E34">
        <w:rPr>
          <w:rFonts w:ascii="Arial" w:hAnsi="Arial"/>
        </w:rPr>
        <w:t>.</w:t>
      </w:r>
    </w:p>
    <w:p w14:paraId="3AE9B360" w14:textId="77777777" w:rsidR="00A177DE" w:rsidRDefault="00A177DE" w:rsidP="00A177DE">
      <w:pPr>
        <w:rPr>
          <w:rFonts w:ascii="Arial" w:hAnsi="Arial"/>
          <w:b/>
          <w:sz w:val="28"/>
          <w:szCs w:val="28"/>
        </w:rPr>
      </w:pPr>
    </w:p>
    <w:p w14:paraId="3AE9B361" w14:textId="77777777" w:rsidR="00A177DE" w:rsidRPr="00476B14" w:rsidRDefault="00A177DE" w:rsidP="00A177DE">
      <w:pPr>
        <w:rPr>
          <w:rFonts w:ascii="Arial" w:hAnsi="Arial"/>
          <w:b/>
          <w:caps/>
          <w:sz w:val="28"/>
          <w:szCs w:val="28"/>
        </w:rPr>
      </w:pPr>
      <w:r w:rsidRPr="00476B14">
        <w:rPr>
          <w:rFonts w:ascii="Arial" w:hAnsi="Arial"/>
          <w:b/>
          <w:sz w:val="28"/>
          <w:szCs w:val="28"/>
        </w:rPr>
        <w:t>Structure of this document</w:t>
      </w:r>
    </w:p>
    <w:p w14:paraId="3AE9B362" w14:textId="77777777" w:rsidR="00A177DE" w:rsidRDefault="00A177DE" w:rsidP="00A177DE">
      <w:pPr>
        <w:pStyle w:val="Heading8"/>
        <w:rPr>
          <w:caps w:val="0"/>
        </w:rPr>
      </w:pPr>
    </w:p>
    <w:p w14:paraId="3AE9B363" w14:textId="2DD3B203" w:rsidR="008D5E34" w:rsidRPr="00570B82" w:rsidRDefault="008D5E34" w:rsidP="008D5E34">
      <w:pPr>
        <w:numPr>
          <w:ilvl w:val="0"/>
          <w:numId w:val="16"/>
        </w:numPr>
        <w:tabs>
          <w:tab w:val="clear" w:pos="1440"/>
          <w:tab w:val="num" w:pos="1134"/>
        </w:tabs>
        <w:spacing w:after="60"/>
        <w:ind w:left="1134" w:hanging="567"/>
        <w:rPr>
          <w:rFonts w:ascii="Arial" w:hAnsi="Arial" w:cs="Arial"/>
          <w:szCs w:val="24"/>
        </w:rPr>
      </w:pPr>
      <w:r w:rsidRPr="00570B82">
        <w:rPr>
          <w:rFonts w:ascii="Arial" w:hAnsi="Arial"/>
        </w:rPr>
        <w:t xml:space="preserve">Key issues </w:t>
      </w:r>
    </w:p>
    <w:p w14:paraId="3AE9B364" w14:textId="77777777" w:rsidR="008D5E34" w:rsidRPr="00A92D43" w:rsidRDefault="008D5E34" w:rsidP="008D5E34">
      <w:pPr>
        <w:numPr>
          <w:ilvl w:val="0"/>
          <w:numId w:val="16"/>
        </w:numPr>
        <w:tabs>
          <w:tab w:val="clear" w:pos="1440"/>
          <w:tab w:val="num" w:pos="1134"/>
        </w:tabs>
        <w:spacing w:after="60"/>
        <w:ind w:left="1134" w:hanging="567"/>
        <w:rPr>
          <w:rFonts w:ascii="Arial" w:hAnsi="Arial"/>
        </w:rPr>
      </w:pPr>
      <w:r w:rsidRPr="00A92D43">
        <w:rPr>
          <w:rFonts w:ascii="Arial" w:hAnsi="Arial"/>
          <w:szCs w:val="24"/>
        </w:rPr>
        <w:t>Annex 1 the decision checklist</w:t>
      </w:r>
    </w:p>
    <w:p w14:paraId="3AE9B365" w14:textId="6EE27931" w:rsidR="008D5E34" w:rsidRPr="00A92D43" w:rsidRDefault="008D5E34" w:rsidP="008D5E34">
      <w:pPr>
        <w:numPr>
          <w:ilvl w:val="0"/>
          <w:numId w:val="16"/>
        </w:numPr>
        <w:tabs>
          <w:tab w:val="clear" w:pos="1440"/>
          <w:tab w:val="num" w:pos="1134"/>
        </w:tabs>
        <w:spacing w:after="120"/>
        <w:ind w:left="1134" w:hanging="567"/>
        <w:rPr>
          <w:rFonts w:ascii="Arial" w:hAnsi="Arial"/>
        </w:rPr>
      </w:pPr>
      <w:r w:rsidRPr="00A92D43">
        <w:rPr>
          <w:rFonts w:ascii="Arial" w:hAnsi="Arial"/>
          <w:szCs w:val="24"/>
        </w:rPr>
        <w:t>Annex 2 the consultation</w:t>
      </w:r>
      <w:r w:rsidR="00A92D43" w:rsidRPr="00A92D43">
        <w:rPr>
          <w:rFonts w:ascii="Arial" w:hAnsi="Arial"/>
          <w:szCs w:val="24"/>
        </w:rPr>
        <w:t xml:space="preserve"> and</w:t>
      </w:r>
      <w:r w:rsidRPr="00A92D43">
        <w:rPr>
          <w:rFonts w:ascii="Arial" w:hAnsi="Arial"/>
          <w:szCs w:val="24"/>
        </w:rPr>
        <w:t xml:space="preserve"> web publicising responses</w:t>
      </w:r>
    </w:p>
    <w:p w14:paraId="3AE9B366" w14:textId="77777777" w:rsidR="006213FD" w:rsidRDefault="006213FD" w:rsidP="006213FD">
      <w:pPr>
        <w:spacing w:after="120"/>
        <w:rPr>
          <w:rFonts w:ascii="Arial" w:hAnsi="Arial"/>
          <w:color w:val="FF0000"/>
          <w:szCs w:val="24"/>
        </w:rPr>
      </w:pPr>
    </w:p>
    <w:p w14:paraId="3AE9B367" w14:textId="77777777" w:rsidR="006213FD" w:rsidRPr="003546B3" w:rsidRDefault="006213FD" w:rsidP="006213FD">
      <w:pPr>
        <w:spacing w:after="120"/>
        <w:rPr>
          <w:rFonts w:ascii="Arial" w:hAnsi="Arial"/>
        </w:rPr>
      </w:pPr>
    </w:p>
    <w:p w14:paraId="3AE9B368" w14:textId="77777777" w:rsidR="008D5E34" w:rsidRPr="009A12EF" w:rsidRDefault="008D5E34" w:rsidP="008D5E34">
      <w:pPr>
        <w:pStyle w:val="Heading1"/>
        <w:jc w:val="left"/>
        <w:rPr>
          <w:color w:val="auto"/>
          <w:szCs w:val="28"/>
        </w:rPr>
      </w:pPr>
      <w:r w:rsidRPr="009A12EF">
        <w:rPr>
          <w:color w:val="auto"/>
          <w:szCs w:val="28"/>
        </w:rPr>
        <w:t xml:space="preserve">Key issues of the decision </w:t>
      </w:r>
    </w:p>
    <w:p w14:paraId="722CB9CF" w14:textId="77777777" w:rsidR="009A12EF" w:rsidRDefault="009A12EF" w:rsidP="00570B82">
      <w:pPr>
        <w:spacing w:after="120"/>
        <w:rPr>
          <w:rFonts w:ascii="Arial" w:hAnsi="Arial"/>
          <w:color w:val="FF00FF"/>
          <w:szCs w:val="24"/>
        </w:rPr>
      </w:pPr>
    </w:p>
    <w:p w14:paraId="2C641F7A" w14:textId="77777777" w:rsidR="009A12EF" w:rsidRPr="009A12EF" w:rsidRDefault="009A12EF" w:rsidP="00570B82">
      <w:pPr>
        <w:spacing w:after="120"/>
        <w:rPr>
          <w:rFonts w:ascii="Arial" w:hAnsi="Arial"/>
          <w:b/>
          <w:szCs w:val="24"/>
        </w:rPr>
      </w:pPr>
      <w:r w:rsidRPr="009A12EF">
        <w:rPr>
          <w:rFonts w:ascii="Arial" w:hAnsi="Arial"/>
          <w:b/>
          <w:szCs w:val="24"/>
        </w:rPr>
        <w:t>Habitats assessment</w:t>
      </w:r>
    </w:p>
    <w:p w14:paraId="76C64420" w14:textId="3898A667" w:rsidR="00BB5F23" w:rsidRDefault="009D7CBF" w:rsidP="00570B82">
      <w:pPr>
        <w:spacing w:after="120"/>
        <w:rPr>
          <w:rFonts w:ascii="Arial" w:hAnsi="Arial"/>
          <w:szCs w:val="24"/>
        </w:rPr>
      </w:pPr>
      <w:r w:rsidRPr="009A12EF">
        <w:rPr>
          <w:rFonts w:ascii="Arial" w:hAnsi="Arial"/>
          <w:szCs w:val="24"/>
        </w:rPr>
        <w:t>We reviewed the application in relation to potential impacts on habitats due to the proximity of those habitats.  The River Usk SAC (also designated as the River Usk SSSI) being 110</w:t>
      </w:r>
      <w:r w:rsidR="00F923C7">
        <w:rPr>
          <w:rFonts w:ascii="Arial" w:hAnsi="Arial"/>
          <w:szCs w:val="24"/>
        </w:rPr>
        <w:t xml:space="preserve"> </w:t>
      </w:r>
      <w:r w:rsidRPr="009A12EF">
        <w:rPr>
          <w:rFonts w:ascii="Arial" w:hAnsi="Arial"/>
          <w:szCs w:val="24"/>
        </w:rPr>
        <w:t>metres</w:t>
      </w:r>
      <w:r w:rsidR="00BB5F23">
        <w:rPr>
          <w:rFonts w:ascii="Arial" w:hAnsi="Arial"/>
          <w:szCs w:val="24"/>
        </w:rPr>
        <w:t xml:space="preserve"> west</w:t>
      </w:r>
      <w:r w:rsidRPr="009A12EF">
        <w:rPr>
          <w:rFonts w:ascii="Arial" w:hAnsi="Arial"/>
          <w:szCs w:val="24"/>
        </w:rPr>
        <w:t xml:space="preserve"> from</w:t>
      </w:r>
      <w:r w:rsidR="00CA18E9">
        <w:rPr>
          <w:rFonts w:ascii="Arial" w:hAnsi="Arial"/>
          <w:szCs w:val="24"/>
        </w:rPr>
        <w:t xml:space="preserve"> the site</w:t>
      </w:r>
      <w:r w:rsidR="00BB5F23">
        <w:rPr>
          <w:rFonts w:ascii="Arial" w:hAnsi="Arial"/>
          <w:szCs w:val="24"/>
        </w:rPr>
        <w:t xml:space="preserve">, </w:t>
      </w:r>
      <w:r w:rsidR="00CA18E9">
        <w:rPr>
          <w:rFonts w:ascii="Arial" w:hAnsi="Arial"/>
          <w:szCs w:val="24"/>
        </w:rPr>
        <w:t xml:space="preserve"> the Severn Estuar</w:t>
      </w:r>
      <w:r w:rsidRPr="009A12EF">
        <w:rPr>
          <w:rFonts w:ascii="Arial" w:hAnsi="Arial"/>
          <w:szCs w:val="24"/>
        </w:rPr>
        <w:t xml:space="preserve">y (Wales) SPA (also designated as a </w:t>
      </w:r>
      <w:r w:rsidR="00DB1C92">
        <w:rPr>
          <w:rFonts w:ascii="Arial" w:hAnsi="Arial"/>
          <w:szCs w:val="24"/>
        </w:rPr>
        <w:t>Ramsar</w:t>
      </w:r>
      <w:r w:rsidRPr="009A12EF">
        <w:rPr>
          <w:rFonts w:ascii="Arial" w:hAnsi="Arial"/>
          <w:szCs w:val="24"/>
        </w:rPr>
        <w:t xml:space="preserve"> and as an SSSI) being approximately 1.6</w:t>
      </w:r>
      <w:r w:rsidR="00F923C7">
        <w:rPr>
          <w:rFonts w:ascii="Arial" w:hAnsi="Arial"/>
          <w:szCs w:val="24"/>
        </w:rPr>
        <w:t xml:space="preserve"> k</w:t>
      </w:r>
      <w:r w:rsidRPr="009A12EF">
        <w:rPr>
          <w:rFonts w:ascii="Arial" w:hAnsi="Arial"/>
          <w:szCs w:val="24"/>
        </w:rPr>
        <w:t>m</w:t>
      </w:r>
      <w:r w:rsidR="00BB5F23">
        <w:rPr>
          <w:rFonts w:ascii="Arial" w:hAnsi="Arial"/>
          <w:szCs w:val="24"/>
        </w:rPr>
        <w:t xml:space="preserve"> south west</w:t>
      </w:r>
      <w:r w:rsidRPr="009A12EF">
        <w:rPr>
          <w:rFonts w:ascii="Arial" w:hAnsi="Arial"/>
          <w:szCs w:val="24"/>
        </w:rPr>
        <w:t xml:space="preserve"> from the site</w:t>
      </w:r>
      <w:r w:rsidR="00BB5F23">
        <w:rPr>
          <w:rFonts w:ascii="Arial" w:hAnsi="Arial"/>
          <w:szCs w:val="24"/>
        </w:rPr>
        <w:t>, the Gwent levels SSSI being 1.3km East from the site, the Newport Wetlands SSSI being 1.6 km south from the site and an ancient woodland being 1.1km East from the site.</w:t>
      </w:r>
    </w:p>
    <w:p w14:paraId="70D5EEA8" w14:textId="77777777" w:rsidR="00BB5F23" w:rsidRDefault="00BB5F23" w:rsidP="00570B82">
      <w:pPr>
        <w:spacing w:after="120"/>
        <w:rPr>
          <w:rFonts w:ascii="Arial" w:hAnsi="Arial"/>
          <w:szCs w:val="24"/>
        </w:rPr>
      </w:pPr>
    </w:p>
    <w:p w14:paraId="41488A7E" w14:textId="2DAC998E" w:rsidR="00570B82" w:rsidRPr="009A12EF" w:rsidRDefault="009D7CBF" w:rsidP="00570B82">
      <w:pPr>
        <w:spacing w:after="120"/>
        <w:rPr>
          <w:rFonts w:ascii="Arial" w:hAnsi="Arial" w:cs="Arial"/>
          <w:szCs w:val="24"/>
        </w:rPr>
      </w:pPr>
      <w:r w:rsidRPr="009A12EF">
        <w:rPr>
          <w:rFonts w:ascii="Arial" w:hAnsi="Arial"/>
          <w:szCs w:val="24"/>
        </w:rPr>
        <w:t>However as the site has zero emissions to water</w:t>
      </w:r>
      <w:r w:rsidR="009A12EF" w:rsidRPr="009A12EF">
        <w:rPr>
          <w:rFonts w:ascii="Arial" w:hAnsi="Arial"/>
          <w:szCs w:val="24"/>
        </w:rPr>
        <w:t>,</w:t>
      </w:r>
      <w:r w:rsidRPr="009A12EF">
        <w:rPr>
          <w:rFonts w:ascii="Arial" w:hAnsi="Arial"/>
          <w:szCs w:val="24"/>
        </w:rPr>
        <w:t xml:space="preserve"> land or air, we concluded that there is no</w:t>
      </w:r>
      <w:r w:rsidR="009A12EF" w:rsidRPr="009A12EF">
        <w:rPr>
          <w:rFonts w:ascii="Arial" w:hAnsi="Arial"/>
          <w:szCs w:val="24"/>
        </w:rPr>
        <w:t xml:space="preserve"> likelihood of significant effect</w:t>
      </w:r>
      <w:r w:rsidR="00F923C7">
        <w:rPr>
          <w:rFonts w:ascii="Arial" w:hAnsi="Arial"/>
          <w:szCs w:val="24"/>
        </w:rPr>
        <w:t xml:space="preserve"> on any of the European Sites (SAC</w:t>
      </w:r>
      <w:r w:rsidR="00BB5F23">
        <w:rPr>
          <w:rFonts w:ascii="Arial" w:hAnsi="Arial"/>
          <w:szCs w:val="24"/>
        </w:rPr>
        <w:t xml:space="preserve">, </w:t>
      </w:r>
      <w:r w:rsidR="00F923C7">
        <w:rPr>
          <w:rFonts w:ascii="Arial" w:hAnsi="Arial"/>
          <w:szCs w:val="24"/>
        </w:rPr>
        <w:t>SPA</w:t>
      </w:r>
      <w:r w:rsidR="00BB5F23">
        <w:rPr>
          <w:rFonts w:ascii="Arial" w:hAnsi="Arial"/>
          <w:szCs w:val="24"/>
        </w:rPr>
        <w:t xml:space="preserve"> or Ramsar</w:t>
      </w:r>
      <w:r w:rsidR="00F923C7">
        <w:rPr>
          <w:rFonts w:ascii="Arial" w:hAnsi="Arial"/>
          <w:szCs w:val="24"/>
        </w:rPr>
        <w:t xml:space="preserve">) and that the operation of the installation is not likely to </w:t>
      </w:r>
      <w:r w:rsidR="00F923C7">
        <w:rPr>
          <w:rFonts w:ascii="Arial" w:hAnsi="Arial"/>
          <w:szCs w:val="24"/>
        </w:rPr>
        <w:lastRenderedPageBreak/>
        <w:t>damage any of the features of the SSSI</w:t>
      </w:r>
      <w:r w:rsidR="00743118">
        <w:rPr>
          <w:rFonts w:ascii="Arial" w:hAnsi="Arial"/>
          <w:szCs w:val="24"/>
        </w:rPr>
        <w:t xml:space="preserve"> and that the operation of the installation is not likely to cause significant pollution at the </w:t>
      </w:r>
      <w:r w:rsidR="00BB5F23">
        <w:rPr>
          <w:rFonts w:ascii="Arial" w:hAnsi="Arial"/>
          <w:szCs w:val="24"/>
        </w:rPr>
        <w:t>ancient woodland</w:t>
      </w:r>
      <w:r w:rsidR="009A12EF" w:rsidRPr="009A12EF">
        <w:rPr>
          <w:rFonts w:ascii="Arial" w:hAnsi="Arial"/>
          <w:szCs w:val="24"/>
        </w:rPr>
        <w:t>.</w:t>
      </w:r>
      <w:r w:rsidR="00570B82" w:rsidRPr="009A12EF">
        <w:rPr>
          <w:rFonts w:ascii="Arial" w:hAnsi="Arial" w:cs="Arial"/>
          <w:szCs w:val="24"/>
        </w:rPr>
        <w:t xml:space="preserve">    </w:t>
      </w:r>
    </w:p>
    <w:p w14:paraId="3AE9B375" w14:textId="77777777" w:rsidR="008D5E34" w:rsidRPr="009A12EF" w:rsidRDefault="008D5E34" w:rsidP="008D5E34">
      <w:pPr>
        <w:rPr>
          <w:rFonts w:ascii="Arial" w:hAnsi="Arial" w:cs="Arial"/>
        </w:rPr>
      </w:pPr>
    </w:p>
    <w:p w14:paraId="0D3D1E42" w14:textId="77777777" w:rsidR="002F2250" w:rsidRDefault="002F2250" w:rsidP="008D5E34">
      <w:pPr>
        <w:rPr>
          <w:rFonts w:ascii="Arial" w:hAnsi="Arial" w:cs="Arial"/>
        </w:rPr>
      </w:pPr>
    </w:p>
    <w:p w14:paraId="168FA72C" w14:textId="77777777" w:rsidR="002F2250" w:rsidRPr="009A12EF" w:rsidRDefault="002F2250" w:rsidP="008D5E34">
      <w:pPr>
        <w:rPr>
          <w:rFonts w:ascii="Arial" w:hAnsi="Arial" w:cs="Arial"/>
        </w:rPr>
      </w:pPr>
    </w:p>
    <w:p w14:paraId="7866E4A9" w14:textId="1E5F2DAB" w:rsidR="009A12EF" w:rsidRPr="009A12EF" w:rsidRDefault="009A12EF" w:rsidP="008D5E34">
      <w:pPr>
        <w:rPr>
          <w:rFonts w:ascii="Arial" w:hAnsi="Arial" w:cs="Arial"/>
          <w:b/>
        </w:rPr>
      </w:pPr>
      <w:r w:rsidRPr="009A12EF">
        <w:rPr>
          <w:rFonts w:ascii="Arial" w:hAnsi="Arial" w:cs="Arial"/>
          <w:b/>
        </w:rPr>
        <w:t>Flood Risk</w:t>
      </w:r>
    </w:p>
    <w:p w14:paraId="07E12513" w14:textId="77777777" w:rsidR="009A12EF" w:rsidRDefault="009A12EF" w:rsidP="008D5E34">
      <w:pPr>
        <w:rPr>
          <w:rFonts w:ascii="Arial" w:hAnsi="Arial" w:cs="Arial"/>
        </w:rPr>
      </w:pPr>
    </w:p>
    <w:p w14:paraId="635802B2" w14:textId="3E118D82" w:rsidR="009A12EF" w:rsidRPr="009A12EF" w:rsidRDefault="009A12EF" w:rsidP="008D5E34">
      <w:pPr>
        <w:rPr>
          <w:rFonts w:ascii="Arial" w:hAnsi="Arial" w:cs="Arial"/>
        </w:rPr>
      </w:pPr>
      <w:r>
        <w:rPr>
          <w:rFonts w:ascii="Arial" w:hAnsi="Arial" w:cs="Arial"/>
        </w:rPr>
        <w:t xml:space="preserve">We reviewed the application in terms of flood risk and </w:t>
      </w:r>
      <w:r w:rsidR="0050589E">
        <w:rPr>
          <w:rFonts w:ascii="Arial" w:hAnsi="Arial" w:cs="Arial"/>
        </w:rPr>
        <w:t xml:space="preserve">specifically </w:t>
      </w:r>
      <w:r>
        <w:rPr>
          <w:rFonts w:ascii="Arial" w:hAnsi="Arial" w:cs="Arial"/>
        </w:rPr>
        <w:t xml:space="preserve">looked at the risk of </w:t>
      </w:r>
      <w:r w:rsidR="0050589E">
        <w:rPr>
          <w:rFonts w:ascii="Arial" w:hAnsi="Arial" w:cs="Arial"/>
        </w:rPr>
        <w:t>a</w:t>
      </w:r>
      <w:r>
        <w:rPr>
          <w:rFonts w:ascii="Arial" w:hAnsi="Arial" w:cs="Arial"/>
        </w:rPr>
        <w:t xml:space="preserve"> 1 in 200 year flood.</w:t>
      </w:r>
      <w:r w:rsidR="009F7ACD">
        <w:rPr>
          <w:rFonts w:ascii="Arial" w:hAnsi="Arial" w:cs="Arial"/>
        </w:rPr>
        <w:t xml:space="preserve"> </w:t>
      </w:r>
      <w:r>
        <w:rPr>
          <w:rFonts w:ascii="Arial" w:hAnsi="Arial" w:cs="Arial"/>
        </w:rPr>
        <w:t xml:space="preserve"> We determined that while the site is at risk of flooding in a 1 in 200 year flood, the extent of the flood is not likely to have a significant effect on the wastes stored within the site.</w:t>
      </w:r>
      <w:r w:rsidR="009F7ACD">
        <w:rPr>
          <w:rFonts w:ascii="Arial" w:hAnsi="Arial" w:cs="Arial"/>
        </w:rPr>
        <w:t xml:space="preserve"> This is due to the fact that the wastes are to be stored in a building and that the waste is stored in one tome sealed bags and as such is not prone to being at risk of being washed away in any floodwaters.</w:t>
      </w:r>
    </w:p>
    <w:p w14:paraId="3AE9B376" w14:textId="77777777" w:rsidR="00A177DE" w:rsidRPr="008A1FB1" w:rsidRDefault="00A177DE" w:rsidP="00A177DE">
      <w:r w:rsidRPr="009A12EF">
        <w:rPr>
          <w:rStyle w:val="Heading1Char"/>
          <w:rFonts w:cs="Arial"/>
          <w:bCs/>
          <w:sz w:val="24"/>
        </w:rPr>
        <w:br w:type="page"/>
      </w:r>
      <w:r w:rsidRPr="00E014F6">
        <w:rPr>
          <w:rStyle w:val="Heading1Char"/>
          <w:bCs/>
          <w:sz w:val="24"/>
        </w:rPr>
        <w:lastRenderedPageBreak/>
        <w:t>Annex 1: decision checklist</w:t>
      </w:r>
      <w:r w:rsidRPr="008A1FB1">
        <w:t xml:space="preserve"> </w:t>
      </w:r>
    </w:p>
    <w:p w14:paraId="3AE9B377" w14:textId="6725ADCC" w:rsidR="00A177DE" w:rsidRDefault="00A177DE" w:rsidP="00A177DE">
      <w:pPr>
        <w:rPr>
          <w:rFonts w:ascii="Arial" w:hAnsi="Arial"/>
          <w:color w:val="FF00FF"/>
          <w:szCs w:val="24"/>
        </w:rPr>
      </w:pPr>
      <w:r w:rsidRPr="002A2C96">
        <w:rPr>
          <w:rFonts w:ascii="Arial" w:hAnsi="Arial" w:cs="Arial"/>
          <w:color w:val="000000"/>
          <w:szCs w:val="24"/>
        </w:rPr>
        <w:t xml:space="preserve">This </w:t>
      </w:r>
      <w:r>
        <w:rPr>
          <w:rFonts w:ascii="Arial" w:hAnsi="Arial" w:cs="Arial"/>
          <w:color w:val="000000"/>
          <w:szCs w:val="24"/>
        </w:rPr>
        <w:t>checklist should be read in conjunction with the, the application and supporting information and the permit.</w:t>
      </w:r>
    </w:p>
    <w:p w14:paraId="3AE9B378" w14:textId="77777777" w:rsidR="00A177DE" w:rsidRDefault="00A177DE" w:rsidP="00A177DE">
      <w:pPr>
        <w:rPr>
          <w:rFonts w:ascii="Arial" w:hAnsi="Arial"/>
          <w:color w:val="FF00FF"/>
          <w:szCs w:val="24"/>
        </w:rPr>
      </w:pPr>
    </w:p>
    <w:p w14:paraId="25E833CB" w14:textId="77777777" w:rsidR="00570B82" w:rsidRDefault="00570B82" w:rsidP="00570B82">
      <w:pPr>
        <w:rPr>
          <w:rFonts w:ascii="Arial" w:hAnsi="Arial"/>
          <w:color w:val="FF00FF"/>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28"/>
        <w:gridCol w:w="7280"/>
      </w:tblGrid>
      <w:tr w:rsidR="00570B82" w:rsidRPr="00F710D1" w14:paraId="3AE9B381" w14:textId="77777777" w:rsidTr="00570B82">
        <w:trPr>
          <w:cantSplit/>
          <w:trHeight w:val="276"/>
          <w:tblHeader/>
        </w:trPr>
        <w:tc>
          <w:tcPr>
            <w:tcW w:w="1872" w:type="dxa"/>
            <w:vMerge w:val="restart"/>
            <w:shd w:val="clear" w:color="auto" w:fill="008000"/>
          </w:tcPr>
          <w:p w14:paraId="3AE9B37E" w14:textId="77777777" w:rsidR="00570B82" w:rsidRPr="00F710D1" w:rsidRDefault="00570B82" w:rsidP="00A177DE">
            <w:pPr>
              <w:pStyle w:val="Heading3"/>
              <w:rPr>
                <w:rFonts w:ascii="Arial" w:hAnsi="Arial" w:cs="Arial"/>
                <w:color w:val="FFFFFF"/>
                <w:szCs w:val="24"/>
              </w:rPr>
            </w:pPr>
            <w:r w:rsidRPr="00F710D1">
              <w:rPr>
                <w:rFonts w:ascii="Arial" w:hAnsi="Arial" w:cs="Arial"/>
                <w:color w:val="FFFFFF"/>
                <w:szCs w:val="24"/>
              </w:rPr>
              <w:t>A</w:t>
            </w:r>
            <w:r>
              <w:rPr>
                <w:rFonts w:ascii="Arial" w:hAnsi="Arial" w:cs="Arial"/>
                <w:color w:val="FFFFFF"/>
                <w:szCs w:val="24"/>
              </w:rPr>
              <w:t>spect</w:t>
            </w:r>
          </w:p>
        </w:tc>
        <w:tc>
          <w:tcPr>
            <w:tcW w:w="7308" w:type="dxa"/>
            <w:gridSpan w:val="2"/>
            <w:vMerge w:val="restart"/>
            <w:shd w:val="clear" w:color="auto" w:fill="008000"/>
          </w:tcPr>
          <w:p w14:paraId="3AE9B37F" w14:textId="77777777" w:rsidR="00570B82" w:rsidRPr="00F710D1" w:rsidRDefault="00570B82" w:rsidP="00A177DE">
            <w:pPr>
              <w:pStyle w:val="Heading3"/>
              <w:rPr>
                <w:rFonts w:ascii="Arial" w:hAnsi="Arial" w:cs="Arial"/>
                <w:color w:val="FFFFFF"/>
                <w:szCs w:val="24"/>
              </w:rPr>
            </w:pPr>
            <w:r w:rsidRPr="00F710D1">
              <w:rPr>
                <w:rFonts w:ascii="Arial" w:hAnsi="Arial" w:cs="Arial"/>
                <w:color w:val="FFFFFF"/>
                <w:szCs w:val="24"/>
              </w:rPr>
              <w:t>Justification / Detail</w:t>
            </w:r>
          </w:p>
        </w:tc>
      </w:tr>
      <w:tr w:rsidR="00570B82" w:rsidRPr="00F710D1" w14:paraId="3AE9B385" w14:textId="77777777" w:rsidTr="00570B82">
        <w:trPr>
          <w:cantSplit/>
          <w:trHeight w:val="276"/>
          <w:tblHeader/>
        </w:trPr>
        <w:tc>
          <w:tcPr>
            <w:tcW w:w="1872" w:type="dxa"/>
            <w:vMerge/>
            <w:tcBorders>
              <w:bottom w:val="single" w:sz="4" w:space="0" w:color="auto"/>
            </w:tcBorders>
          </w:tcPr>
          <w:p w14:paraId="3AE9B382" w14:textId="77777777" w:rsidR="00570B82" w:rsidRPr="00F710D1" w:rsidRDefault="00570B82" w:rsidP="00A177DE">
            <w:pPr>
              <w:pStyle w:val="Heading3"/>
              <w:rPr>
                <w:rFonts w:ascii="Arial" w:hAnsi="Arial" w:cs="Arial"/>
                <w:szCs w:val="24"/>
              </w:rPr>
            </w:pPr>
          </w:p>
        </w:tc>
        <w:tc>
          <w:tcPr>
            <w:tcW w:w="7308" w:type="dxa"/>
            <w:gridSpan w:val="2"/>
            <w:vMerge/>
            <w:tcBorders>
              <w:bottom w:val="single" w:sz="4" w:space="0" w:color="auto"/>
            </w:tcBorders>
          </w:tcPr>
          <w:p w14:paraId="3AE9B383" w14:textId="77777777" w:rsidR="00570B82" w:rsidRPr="00F710D1" w:rsidRDefault="00570B82" w:rsidP="00A177DE">
            <w:pPr>
              <w:pStyle w:val="Heading3"/>
              <w:rPr>
                <w:rFonts w:ascii="Arial" w:hAnsi="Arial" w:cs="Arial"/>
                <w:szCs w:val="24"/>
              </w:rPr>
            </w:pPr>
          </w:p>
        </w:tc>
      </w:tr>
      <w:tr w:rsidR="00A177DE" w:rsidRPr="00F710D1" w14:paraId="3AE9B399" w14:textId="77777777" w:rsidTr="00570B82">
        <w:tc>
          <w:tcPr>
            <w:tcW w:w="9180" w:type="dxa"/>
            <w:gridSpan w:val="3"/>
            <w:shd w:val="clear" w:color="auto" w:fill="00CC66"/>
          </w:tcPr>
          <w:p w14:paraId="3AE9B398" w14:textId="77777777" w:rsidR="00A177DE" w:rsidRPr="00F710D1" w:rsidRDefault="00A177DE" w:rsidP="00A177DE">
            <w:pPr>
              <w:rPr>
                <w:rFonts w:ascii="Arial" w:hAnsi="Arial" w:cs="Arial"/>
                <w:b/>
                <w:color w:val="FFFFFF"/>
                <w:szCs w:val="24"/>
              </w:rPr>
            </w:pPr>
            <w:r w:rsidRPr="00F710D1">
              <w:rPr>
                <w:rFonts w:ascii="Arial" w:hAnsi="Arial" w:cs="Arial"/>
                <w:b/>
                <w:color w:val="FFFFFF"/>
                <w:szCs w:val="24"/>
              </w:rPr>
              <w:t>Consultation</w:t>
            </w:r>
          </w:p>
        </w:tc>
      </w:tr>
      <w:tr w:rsidR="00570B82" w:rsidRPr="00F710D1" w14:paraId="3AE9B39E" w14:textId="77777777" w:rsidTr="00570B82">
        <w:tc>
          <w:tcPr>
            <w:tcW w:w="1872" w:type="dxa"/>
          </w:tcPr>
          <w:p w14:paraId="3AE9B39A" w14:textId="77777777" w:rsidR="00570B82" w:rsidRPr="00F710D1" w:rsidRDefault="00570B82" w:rsidP="00A177DE">
            <w:pPr>
              <w:rPr>
                <w:rFonts w:ascii="Arial" w:hAnsi="Arial" w:cs="Arial"/>
                <w:color w:val="000000"/>
                <w:szCs w:val="24"/>
              </w:rPr>
            </w:pPr>
            <w:r w:rsidRPr="00F710D1">
              <w:rPr>
                <w:rFonts w:ascii="Arial" w:hAnsi="Arial" w:cs="Arial"/>
                <w:szCs w:val="24"/>
              </w:rPr>
              <w:t xml:space="preserve">Scope of consultation </w:t>
            </w:r>
          </w:p>
        </w:tc>
        <w:tc>
          <w:tcPr>
            <w:tcW w:w="7308" w:type="dxa"/>
            <w:gridSpan w:val="2"/>
          </w:tcPr>
          <w:p w14:paraId="3AE9B39B" w14:textId="2B8964F2" w:rsidR="00570B82" w:rsidRDefault="00570B82" w:rsidP="00A177DE">
            <w:pPr>
              <w:rPr>
                <w:rFonts w:ascii="Arial" w:hAnsi="Arial" w:cs="Arial"/>
                <w:szCs w:val="24"/>
              </w:rPr>
            </w:pPr>
            <w:r w:rsidRPr="00F710D1">
              <w:rPr>
                <w:rFonts w:ascii="Arial" w:hAnsi="Arial" w:cs="Arial"/>
                <w:szCs w:val="24"/>
              </w:rPr>
              <w:t xml:space="preserve">The consultation requirements were identified and implemented.  The decision was taken in accordance with </w:t>
            </w:r>
            <w:r w:rsidR="001F68CC">
              <w:rPr>
                <w:rFonts w:ascii="Arial" w:hAnsi="Arial" w:cs="Arial"/>
                <w:szCs w:val="24"/>
              </w:rPr>
              <w:t xml:space="preserve">EPR </w:t>
            </w:r>
            <w:r w:rsidRPr="00F710D1">
              <w:rPr>
                <w:rFonts w:ascii="Arial" w:hAnsi="Arial" w:cs="Arial"/>
                <w:szCs w:val="24"/>
              </w:rPr>
              <w:t xml:space="preserve">RGN 6 </w:t>
            </w:r>
            <w:r w:rsidR="001F68CC">
              <w:rPr>
                <w:rFonts w:ascii="Arial" w:hAnsi="Arial" w:cs="Arial"/>
                <w:szCs w:val="24"/>
              </w:rPr>
              <w:t xml:space="preserve">“Determinations Involving Sites of High Public Interest”, </w:t>
            </w:r>
            <w:r w:rsidRPr="00F710D1">
              <w:rPr>
                <w:rFonts w:ascii="Arial" w:hAnsi="Arial" w:cs="Arial"/>
                <w:szCs w:val="24"/>
              </w:rPr>
              <w:t>, our Public Participation Statement and our Working Together Agreements.</w:t>
            </w:r>
          </w:p>
          <w:p w14:paraId="24308C2A" w14:textId="361D397E" w:rsidR="009F7ACD" w:rsidRDefault="009F7ACD" w:rsidP="00A177DE">
            <w:pPr>
              <w:rPr>
                <w:rFonts w:ascii="Arial" w:hAnsi="Arial" w:cs="Arial"/>
                <w:szCs w:val="24"/>
              </w:rPr>
            </w:pPr>
            <w:r>
              <w:rPr>
                <w:rFonts w:ascii="Arial" w:hAnsi="Arial" w:cs="Arial"/>
                <w:szCs w:val="24"/>
              </w:rPr>
              <w:t>This was sent out on 9 May to</w:t>
            </w:r>
            <w:r w:rsidR="00D10EC1">
              <w:rPr>
                <w:rFonts w:ascii="Arial" w:hAnsi="Arial" w:cs="Arial"/>
                <w:szCs w:val="24"/>
              </w:rPr>
              <w:t>:</w:t>
            </w:r>
            <w:r>
              <w:rPr>
                <w:rFonts w:ascii="Arial" w:hAnsi="Arial" w:cs="Arial"/>
                <w:szCs w:val="24"/>
              </w:rPr>
              <w:t xml:space="preserve"> </w:t>
            </w:r>
          </w:p>
          <w:p w14:paraId="794B63CF" w14:textId="642858EA" w:rsidR="009F7ACD" w:rsidRPr="00D10EC1" w:rsidRDefault="009F7ACD" w:rsidP="00D10EC1">
            <w:pPr>
              <w:pStyle w:val="ListParagraph"/>
              <w:numPr>
                <w:ilvl w:val="0"/>
                <w:numId w:val="19"/>
              </w:numPr>
              <w:rPr>
                <w:rFonts w:ascii="Arial" w:hAnsi="Arial" w:cs="Arial"/>
                <w:szCs w:val="24"/>
              </w:rPr>
            </w:pPr>
            <w:r w:rsidRPr="00D10EC1">
              <w:rPr>
                <w:rFonts w:ascii="Arial" w:hAnsi="Arial" w:cs="Arial"/>
                <w:szCs w:val="24"/>
              </w:rPr>
              <w:t>Newport City Council (Environmental Health and Planning Departments)</w:t>
            </w:r>
          </w:p>
          <w:p w14:paraId="7AE7E252" w14:textId="77777777" w:rsidR="009F7ACD" w:rsidRPr="00D10EC1" w:rsidRDefault="00D10EC1" w:rsidP="00D10EC1">
            <w:pPr>
              <w:pStyle w:val="ListParagraph"/>
              <w:numPr>
                <w:ilvl w:val="0"/>
                <w:numId w:val="19"/>
              </w:numPr>
              <w:rPr>
                <w:rFonts w:ascii="Arial" w:hAnsi="Arial" w:cs="Arial"/>
                <w:szCs w:val="24"/>
              </w:rPr>
            </w:pPr>
            <w:r w:rsidRPr="00D10EC1">
              <w:rPr>
                <w:rFonts w:ascii="Arial" w:hAnsi="Arial" w:cs="Arial"/>
                <w:szCs w:val="24"/>
              </w:rPr>
              <w:t>Public Health Wales</w:t>
            </w:r>
          </w:p>
          <w:p w14:paraId="2D33E7C2" w14:textId="5637A32E" w:rsidR="00D10EC1" w:rsidRPr="00D10EC1" w:rsidRDefault="00D10EC1" w:rsidP="00D10EC1">
            <w:pPr>
              <w:pStyle w:val="ListParagraph"/>
              <w:numPr>
                <w:ilvl w:val="0"/>
                <w:numId w:val="19"/>
              </w:numPr>
              <w:rPr>
                <w:rFonts w:ascii="Arial" w:hAnsi="Arial" w:cs="Arial"/>
                <w:szCs w:val="24"/>
              </w:rPr>
            </w:pPr>
            <w:r w:rsidRPr="00D10EC1">
              <w:rPr>
                <w:rFonts w:ascii="Arial" w:hAnsi="Arial" w:cs="Arial"/>
                <w:szCs w:val="24"/>
              </w:rPr>
              <w:t>The Aneurin Bevan Health Board, and,</w:t>
            </w:r>
          </w:p>
          <w:p w14:paraId="2F7C05A9" w14:textId="34C76013" w:rsidR="00D10EC1" w:rsidRPr="00D10EC1" w:rsidRDefault="00D10EC1" w:rsidP="00D10EC1">
            <w:pPr>
              <w:pStyle w:val="ListParagraph"/>
              <w:numPr>
                <w:ilvl w:val="0"/>
                <w:numId w:val="19"/>
              </w:numPr>
              <w:rPr>
                <w:rFonts w:ascii="Arial" w:hAnsi="Arial" w:cs="Arial"/>
                <w:szCs w:val="24"/>
              </w:rPr>
            </w:pPr>
            <w:r w:rsidRPr="00D10EC1">
              <w:rPr>
                <w:rFonts w:ascii="Arial" w:hAnsi="Arial" w:cs="Arial"/>
                <w:szCs w:val="24"/>
              </w:rPr>
              <w:t>The Health and Safety Executive</w:t>
            </w:r>
          </w:p>
          <w:p w14:paraId="3AE9B39C" w14:textId="77777777" w:rsidR="00570B82" w:rsidRPr="00F710D1" w:rsidRDefault="00570B82" w:rsidP="00A177DE">
            <w:pPr>
              <w:rPr>
                <w:rFonts w:ascii="Arial" w:hAnsi="Arial" w:cs="Arial"/>
                <w:szCs w:val="24"/>
              </w:rPr>
            </w:pPr>
          </w:p>
        </w:tc>
      </w:tr>
      <w:tr w:rsidR="00570B82" w:rsidRPr="00F710D1" w14:paraId="3AE9B3A5" w14:textId="77777777" w:rsidTr="00570B82">
        <w:tc>
          <w:tcPr>
            <w:tcW w:w="1872" w:type="dxa"/>
          </w:tcPr>
          <w:p w14:paraId="3AE9B39F" w14:textId="43F1F817" w:rsidR="00570B82" w:rsidRPr="00DA70FE" w:rsidRDefault="00570B82" w:rsidP="007A7B4D">
            <w:pPr>
              <w:pStyle w:val="Heading3"/>
              <w:spacing w:before="60"/>
              <w:rPr>
                <w:rFonts w:ascii="Arial" w:hAnsi="Arial" w:cs="Arial"/>
                <w:b w:val="0"/>
                <w:color w:val="000000"/>
                <w:szCs w:val="24"/>
                <w:highlight w:val="red"/>
              </w:rPr>
            </w:pPr>
            <w:r w:rsidRPr="007A7B4D">
              <w:rPr>
                <w:rFonts w:ascii="Arial" w:hAnsi="Arial" w:cs="Arial"/>
                <w:b w:val="0"/>
                <w:szCs w:val="24"/>
              </w:rPr>
              <w:t xml:space="preserve">Responses to </w:t>
            </w:r>
            <w:r w:rsidR="007A7B4D" w:rsidRPr="007A7B4D">
              <w:rPr>
                <w:rFonts w:ascii="Arial" w:hAnsi="Arial" w:cs="Arial"/>
                <w:b w:val="0"/>
                <w:szCs w:val="24"/>
              </w:rPr>
              <w:t xml:space="preserve">consultation and </w:t>
            </w:r>
            <w:r w:rsidRPr="007A7B4D">
              <w:rPr>
                <w:rFonts w:ascii="Arial" w:hAnsi="Arial" w:cs="Arial"/>
                <w:b w:val="0"/>
                <w:szCs w:val="24"/>
              </w:rPr>
              <w:t xml:space="preserve">web publicising </w:t>
            </w:r>
          </w:p>
        </w:tc>
        <w:tc>
          <w:tcPr>
            <w:tcW w:w="7308" w:type="dxa"/>
            <w:gridSpan w:val="2"/>
          </w:tcPr>
          <w:p w14:paraId="3AE9B3A0" w14:textId="783AA487" w:rsidR="00570B82" w:rsidRPr="00DA70FE" w:rsidRDefault="00570B82" w:rsidP="00A177DE">
            <w:pPr>
              <w:spacing w:before="60"/>
              <w:rPr>
                <w:rFonts w:ascii="Arial" w:hAnsi="Arial" w:cs="Arial"/>
                <w:szCs w:val="24"/>
              </w:rPr>
            </w:pPr>
            <w:r w:rsidRPr="007A7B4D">
              <w:rPr>
                <w:rFonts w:ascii="Arial" w:hAnsi="Arial" w:cs="Arial"/>
                <w:szCs w:val="24"/>
              </w:rPr>
              <w:t>The web publicising</w:t>
            </w:r>
            <w:r w:rsidR="007A7B4D" w:rsidRPr="007A7B4D">
              <w:rPr>
                <w:rFonts w:ascii="Arial" w:hAnsi="Arial" w:cs="Arial"/>
                <w:szCs w:val="24"/>
              </w:rPr>
              <w:t xml:space="preserve"> and</w:t>
            </w:r>
            <w:r w:rsidRPr="007A7B4D">
              <w:rPr>
                <w:rFonts w:ascii="Arial" w:hAnsi="Arial" w:cs="Arial"/>
                <w:szCs w:val="24"/>
              </w:rPr>
              <w:t xml:space="preserve"> consultation </w:t>
            </w:r>
            <w:r w:rsidRPr="00DA70FE">
              <w:rPr>
                <w:rFonts w:ascii="Arial" w:hAnsi="Arial" w:cs="Arial"/>
                <w:color w:val="000000"/>
                <w:szCs w:val="24"/>
              </w:rPr>
              <w:t>responses</w:t>
            </w:r>
            <w:r w:rsidRPr="00DA70FE">
              <w:rPr>
                <w:rFonts w:ascii="Arial" w:hAnsi="Arial" w:cs="Arial"/>
                <w:color w:val="FF0000"/>
                <w:szCs w:val="24"/>
              </w:rPr>
              <w:t xml:space="preserve"> </w:t>
            </w:r>
            <w:r w:rsidRPr="00DA70FE">
              <w:rPr>
                <w:rFonts w:ascii="Arial" w:hAnsi="Arial" w:cs="Arial"/>
                <w:szCs w:val="24"/>
              </w:rPr>
              <w:t xml:space="preserve">(Annex 2) were taken into account in the decision.  </w:t>
            </w:r>
          </w:p>
          <w:p w14:paraId="3AE9B3A1" w14:textId="77777777" w:rsidR="00570B82" w:rsidRPr="00DA70FE" w:rsidRDefault="00570B82" w:rsidP="00A177DE">
            <w:pPr>
              <w:spacing w:before="60"/>
              <w:rPr>
                <w:rFonts w:ascii="Arial" w:hAnsi="Arial" w:cs="Arial"/>
                <w:szCs w:val="24"/>
              </w:rPr>
            </w:pPr>
          </w:p>
          <w:p w14:paraId="3AE9B3A2" w14:textId="77777777" w:rsidR="00570B82" w:rsidRPr="00DA70FE" w:rsidRDefault="00570B82" w:rsidP="00A177DE">
            <w:pPr>
              <w:spacing w:before="60"/>
              <w:rPr>
                <w:rFonts w:ascii="Arial" w:hAnsi="Arial" w:cs="Arial"/>
                <w:szCs w:val="24"/>
              </w:rPr>
            </w:pPr>
            <w:r w:rsidRPr="00DA70FE">
              <w:rPr>
                <w:rFonts w:ascii="Arial" w:hAnsi="Arial" w:cs="Arial"/>
                <w:szCs w:val="24"/>
              </w:rPr>
              <w:t xml:space="preserve">The decision was taken in accordance with our guidance. </w:t>
            </w:r>
          </w:p>
          <w:p w14:paraId="3AE9B3A3" w14:textId="77777777" w:rsidR="00570B82" w:rsidRPr="00DA70FE" w:rsidRDefault="00570B82" w:rsidP="00A177DE">
            <w:pPr>
              <w:spacing w:before="60"/>
              <w:rPr>
                <w:rFonts w:ascii="Arial" w:hAnsi="Arial" w:cs="Arial"/>
                <w:szCs w:val="24"/>
              </w:rPr>
            </w:pPr>
          </w:p>
        </w:tc>
      </w:tr>
      <w:tr w:rsidR="00A177DE" w:rsidRPr="00DA70FE" w14:paraId="3AE9B3A7" w14:textId="77777777" w:rsidTr="00570B82">
        <w:tc>
          <w:tcPr>
            <w:tcW w:w="9180" w:type="dxa"/>
            <w:gridSpan w:val="3"/>
            <w:shd w:val="clear" w:color="auto" w:fill="00CC66"/>
          </w:tcPr>
          <w:p w14:paraId="3AE9B3A6" w14:textId="77777777" w:rsidR="00A177DE" w:rsidRPr="00DA70FE" w:rsidRDefault="00A177DE" w:rsidP="00A177DE">
            <w:pPr>
              <w:spacing w:before="60"/>
              <w:rPr>
                <w:rFonts w:ascii="Arial" w:hAnsi="Arial" w:cs="Arial"/>
                <w:b/>
                <w:color w:val="FFFFFF"/>
                <w:szCs w:val="24"/>
              </w:rPr>
            </w:pPr>
            <w:r w:rsidRPr="00DA70FE">
              <w:rPr>
                <w:rFonts w:ascii="Arial" w:hAnsi="Arial" w:cs="Arial"/>
                <w:b/>
                <w:color w:val="FFFFFF"/>
                <w:szCs w:val="24"/>
              </w:rPr>
              <w:t>Operator</w:t>
            </w:r>
          </w:p>
        </w:tc>
      </w:tr>
      <w:tr w:rsidR="00570B82" w:rsidRPr="00DA70FE" w14:paraId="3AE9B3AC" w14:textId="77777777" w:rsidTr="00570B82">
        <w:tc>
          <w:tcPr>
            <w:tcW w:w="1872" w:type="dxa"/>
            <w:tcBorders>
              <w:bottom w:val="single" w:sz="4" w:space="0" w:color="auto"/>
            </w:tcBorders>
          </w:tcPr>
          <w:p w14:paraId="3AE9B3A8" w14:textId="77777777" w:rsidR="00570B82" w:rsidRPr="00DA70FE" w:rsidRDefault="00570B82" w:rsidP="00A177DE">
            <w:pPr>
              <w:spacing w:before="60"/>
              <w:rPr>
                <w:rFonts w:ascii="Arial" w:hAnsi="Arial" w:cs="Arial"/>
                <w:szCs w:val="24"/>
              </w:rPr>
            </w:pPr>
            <w:r w:rsidRPr="00DA70FE">
              <w:rPr>
                <w:rFonts w:ascii="Arial" w:hAnsi="Arial" w:cs="Arial"/>
                <w:szCs w:val="24"/>
              </w:rPr>
              <w:t>Control of the facility</w:t>
            </w:r>
          </w:p>
        </w:tc>
        <w:tc>
          <w:tcPr>
            <w:tcW w:w="7308" w:type="dxa"/>
            <w:gridSpan w:val="2"/>
            <w:tcBorders>
              <w:bottom w:val="single" w:sz="4" w:space="0" w:color="auto"/>
            </w:tcBorders>
          </w:tcPr>
          <w:p w14:paraId="3AE9B3A9" w14:textId="74C41284" w:rsidR="00570B82" w:rsidRPr="00DA70FE" w:rsidRDefault="00570B82" w:rsidP="00A177DE">
            <w:pPr>
              <w:spacing w:before="60"/>
              <w:rPr>
                <w:rFonts w:ascii="Arial" w:hAnsi="Arial" w:cs="Arial"/>
                <w:szCs w:val="24"/>
              </w:rPr>
            </w:pPr>
            <w:r w:rsidRPr="00DA70FE">
              <w:rPr>
                <w:rFonts w:ascii="Arial" w:hAnsi="Arial" w:cs="Arial"/>
                <w:szCs w:val="24"/>
              </w:rPr>
              <w:t xml:space="preserve">We are satisfied that the applicant (now the operator) is the person who will have control over the operation of the facility after the grant of the permit.  The decision was taken in accordance with EPR RGN 1 </w:t>
            </w:r>
            <w:r w:rsidR="00F923C7">
              <w:rPr>
                <w:rFonts w:ascii="Arial" w:hAnsi="Arial" w:cs="Arial"/>
                <w:szCs w:val="24"/>
              </w:rPr>
              <w:t>“</w:t>
            </w:r>
            <w:r w:rsidRPr="00DA70FE">
              <w:rPr>
                <w:rFonts w:ascii="Arial" w:hAnsi="Arial" w:cs="Arial"/>
                <w:szCs w:val="24"/>
              </w:rPr>
              <w:t>Understanding the meaning of operator</w:t>
            </w:r>
            <w:r w:rsidR="00F923C7">
              <w:rPr>
                <w:rFonts w:ascii="Arial" w:hAnsi="Arial" w:cs="Arial"/>
                <w:szCs w:val="24"/>
              </w:rPr>
              <w:t>”</w:t>
            </w:r>
            <w:r w:rsidRPr="00DA70FE">
              <w:rPr>
                <w:rFonts w:ascii="Arial" w:hAnsi="Arial" w:cs="Arial"/>
                <w:szCs w:val="24"/>
              </w:rPr>
              <w:t>.</w:t>
            </w:r>
          </w:p>
          <w:p w14:paraId="3AE9B3AA" w14:textId="77777777" w:rsidR="00570B82" w:rsidRPr="00DA70FE" w:rsidRDefault="00570B82" w:rsidP="00A177DE">
            <w:pPr>
              <w:spacing w:before="60"/>
              <w:rPr>
                <w:rFonts w:ascii="Arial" w:hAnsi="Arial" w:cs="Arial"/>
                <w:szCs w:val="24"/>
              </w:rPr>
            </w:pPr>
          </w:p>
        </w:tc>
      </w:tr>
      <w:tr w:rsidR="00A177DE" w:rsidRPr="00F710D1" w14:paraId="3AE9B3AE" w14:textId="77777777" w:rsidTr="00570B82">
        <w:tc>
          <w:tcPr>
            <w:tcW w:w="9180" w:type="dxa"/>
            <w:gridSpan w:val="3"/>
            <w:shd w:val="clear" w:color="auto" w:fill="00CC66"/>
          </w:tcPr>
          <w:p w14:paraId="3AE9B3AD" w14:textId="77777777" w:rsidR="00A177DE" w:rsidRPr="00F710D1" w:rsidRDefault="00A177DE" w:rsidP="00A177DE">
            <w:pPr>
              <w:rPr>
                <w:rFonts w:ascii="Arial" w:hAnsi="Arial" w:cs="Arial"/>
                <w:b/>
                <w:color w:val="FFFFFF"/>
                <w:szCs w:val="24"/>
              </w:rPr>
            </w:pPr>
            <w:r w:rsidRPr="00F710D1">
              <w:rPr>
                <w:rFonts w:ascii="Arial" w:hAnsi="Arial" w:cs="Arial"/>
                <w:b/>
                <w:color w:val="FFFFFF"/>
                <w:szCs w:val="24"/>
              </w:rPr>
              <w:t xml:space="preserve">European </w:t>
            </w:r>
            <w:r w:rsidR="00F82939">
              <w:rPr>
                <w:rFonts w:ascii="Arial" w:hAnsi="Arial" w:cs="Arial"/>
                <w:b/>
                <w:color w:val="FFFFFF"/>
                <w:szCs w:val="24"/>
              </w:rPr>
              <w:t>d</w:t>
            </w:r>
            <w:r w:rsidRPr="00F710D1">
              <w:rPr>
                <w:rFonts w:ascii="Arial" w:hAnsi="Arial" w:cs="Arial"/>
                <w:b/>
                <w:color w:val="FFFFFF"/>
                <w:szCs w:val="24"/>
              </w:rPr>
              <w:t>irectives</w:t>
            </w:r>
          </w:p>
        </w:tc>
      </w:tr>
      <w:tr w:rsidR="00570B82" w:rsidRPr="00F710D1" w14:paraId="3AE9B3B5" w14:textId="77777777" w:rsidTr="00570B82">
        <w:tc>
          <w:tcPr>
            <w:tcW w:w="1872" w:type="dxa"/>
          </w:tcPr>
          <w:p w14:paraId="3AE9B3AF" w14:textId="77777777" w:rsidR="00570B82" w:rsidRPr="00F710D1" w:rsidRDefault="00570B82" w:rsidP="00A177DE">
            <w:pPr>
              <w:rPr>
                <w:rFonts w:ascii="Arial" w:hAnsi="Arial" w:cs="Arial"/>
                <w:color w:val="000000"/>
                <w:szCs w:val="24"/>
              </w:rPr>
            </w:pPr>
            <w:r w:rsidRPr="00F710D1">
              <w:rPr>
                <w:rFonts w:ascii="Arial" w:hAnsi="Arial" w:cs="Arial"/>
                <w:szCs w:val="24"/>
              </w:rPr>
              <w:t xml:space="preserve">Applicable </w:t>
            </w:r>
            <w:r>
              <w:rPr>
                <w:rFonts w:ascii="Arial" w:hAnsi="Arial" w:cs="Arial"/>
                <w:szCs w:val="24"/>
              </w:rPr>
              <w:t>d</w:t>
            </w:r>
            <w:r w:rsidRPr="00F710D1">
              <w:rPr>
                <w:rFonts w:ascii="Arial" w:hAnsi="Arial" w:cs="Arial"/>
                <w:szCs w:val="24"/>
              </w:rPr>
              <w:t>irectives</w:t>
            </w:r>
          </w:p>
        </w:tc>
        <w:tc>
          <w:tcPr>
            <w:tcW w:w="7308" w:type="dxa"/>
            <w:gridSpan w:val="2"/>
          </w:tcPr>
          <w:p w14:paraId="3AE9B3B0" w14:textId="77777777" w:rsidR="00570B82" w:rsidRDefault="00570B82" w:rsidP="00A177DE">
            <w:pPr>
              <w:rPr>
                <w:rFonts w:ascii="Arial" w:hAnsi="Arial" w:cs="Arial"/>
                <w:szCs w:val="24"/>
              </w:rPr>
            </w:pPr>
            <w:r w:rsidRPr="00F710D1">
              <w:rPr>
                <w:rFonts w:ascii="Arial" w:hAnsi="Arial" w:cs="Arial"/>
                <w:szCs w:val="24"/>
              </w:rPr>
              <w:t xml:space="preserve">All applicable European </w:t>
            </w:r>
            <w:r>
              <w:rPr>
                <w:rFonts w:ascii="Arial" w:hAnsi="Arial" w:cs="Arial"/>
                <w:szCs w:val="24"/>
              </w:rPr>
              <w:t>d</w:t>
            </w:r>
            <w:r w:rsidRPr="00F710D1">
              <w:rPr>
                <w:rFonts w:ascii="Arial" w:hAnsi="Arial" w:cs="Arial"/>
                <w:szCs w:val="24"/>
              </w:rPr>
              <w:t>irectives have been considered in the determination of the application.</w:t>
            </w:r>
          </w:p>
          <w:p w14:paraId="3AE9B3B1" w14:textId="77777777" w:rsidR="00570B82" w:rsidRDefault="00570B82" w:rsidP="00A177DE">
            <w:pPr>
              <w:spacing w:before="60"/>
              <w:rPr>
                <w:rFonts w:ascii="Arial" w:hAnsi="Arial" w:cs="Arial"/>
                <w:color w:val="FF00FF"/>
                <w:szCs w:val="24"/>
              </w:rPr>
            </w:pPr>
          </w:p>
          <w:p w14:paraId="3AE9B3B3" w14:textId="77777777" w:rsidR="00570B82" w:rsidRPr="00F710D1" w:rsidRDefault="00570B82" w:rsidP="007A7B4D">
            <w:pPr>
              <w:spacing w:before="60"/>
              <w:rPr>
                <w:rFonts w:ascii="Arial" w:hAnsi="Arial" w:cs="Arial"/>
                <w:szCs w:val="24"/>
              </w:rPr>
            </w:pPr>
          </w:p>
        </w:tc>
      </w:tr>
      <w:tr w:rsidR="00A177DE" w:rsidRPr="00F710D1" w14:paraId="3AE9B3B7" w14:textId="77777777" w:rsidTr="00570B82">
        <w:tc>
          <w:tcPr>
            <w:tcW w:w="9180" w:type="dxa"/>
            <w:gridSpan w:val="3"/>
            <w:shd w:val="clear" w:color="auto" w:fill="00CC66"/>
          </w:tcPr>
          <w:p w14:paraId="3AE9B3B6" w14:textId="77777777" w:rsidR="00A177DE" w:rsidRPr="00F710D1" w:rsidRDefault="00A177DE" w:rsidP="00A177DE">
            <w:pPr>
              <w:rPr>
                <w:rFonts w:ascii="Arial" w:hAnsi="Arial" w:cs="Arial"/>
                <w:b/>
                <w:color w:val="FFFFFF"/>
                <w:szCs w:val="24"/>
              </w:rPr>
            </w:pPr>
            <w:r w:rsidRPr="00F710D1">
              <w:rPr>
                <w:rFonts w:ascii="Arial" w:hAnsi="Arial" w:cs="Arial"/>
                <w:b/>
                <w:color w:val="FFFFFF"/>
                <w:szCs w:val="24"/>
              </w:rPr>
              <w:t>The site</w:t>
            </w:r>
          </w:p>
        </w:tc>
      </w:tr>
      <w:tr w:rsidR="00570B82" w:rsidRPr="00F710D1" w14:paraId="3AE9B3C1" w14:textId="77777777" w:rsidTr="00570B82">
        <w:tc>
          <w:tcPr>
            <w:tcW w:w="1872" w:type="dxa"/>
          </w:tcPr>
          <w:p w14:paraId="3AE9B3B8" w14:textId="77777777" w:rsidR="00570B82" w:rsidRPr="00F710D1" w:rsidRDefault="00570B82" w:rsidP="00A177DE">
            <w:pPr>
              <w:rPr>
                <w:rFonts w:ascii="Arial" w:hAnsi="Arial" w:cs="Arial"/>
                <w:color w:val="000000"/>
                <w:szCs w:val="24"/>
              </w:rPr>
            </w:pPr>
            <w:r w:rsidRPr="00F710D1">
              <w:rPr>
                <w:rFonts w:ascii="Arial" w:hAnsi="Arial" w:cs="Arial"/>
                <w:color w:val="000000"/>
                <w:szCs w:val="24"/>
              </w:rPr>
              <w:t xml:space="preserve">Extent of the site of the facility </w:t>
            </w:r>
          </w:p>
          <w:p w14:paraId="3AE9B3B9" w14:textId="77777777" w:rsidR="00570B82" w:rsidRPr="00F710D1" w:rsidRDefault="00570B82" w:rsidP="00A177DE">
            <w:pPr>
              <w:rPr>
                <w:rFonts w:ascii="Arial" w:hAnsi="Arial" w:cs="Arial"/>
                <w:color w:val="000000"/>
                <w:szCs w:val="24"/>
              </w:rPr>
            </w:pPr>
          </w:p>
        </w:tc>
        <w:tc>
          <w:tcPr>
            <w:tcW w:w="7308" w:type="dxa"/>
            <w:gridSpan w:val="2"/>
          </w:tcPr>
          <w:p w14:paraId="3AE9B3BA" w14:textId="5E9ADC51" w:rsidR="00570B82" w:rsidRPr="00A177DE" w:rsidRDefault="00570B82" w:rsidP="00A177DE">
            <w:pPr>
              <w:pStyle w:val="BodyText"/>
              <w:rPr>
                <w:rFonts w:ascii="Arial" w:hAnsi="Arial" w:cs="Arial"/>
                <w:color w:val="FF00FF"/>
                <w:szCs w:val="24"/>
              </w:rPr>
            </w:pPr>
            <w:r w:rsidRPr="00F710D1">
              <w:rPr>
                <w:rFonts w:ascii="Arial" w:hAnsi="Arial" w:cs="Arial"/>
                <w:szCs w:val="24"/>
              </w:rPr>
              <w:t>The operator has provided a plan which we consider is satisfactory, showing the extent of the site of the facility</w:t>
            </w:r>
            <w:r>
              <w:rPr>
                <w:rFonts w:ascii="Arial" w:hAnsi="Arial" w:cs="Arial"/>
                <w:szCs w:val="24"/>
              </w:rPr>
              <w:t xml:space="preserve"> </w:t>
            </w:r>
          </w:p>
          <w:p w14:paraId="3AE9B3BB" w14:textId="77777777" w:rsidR="00570B82" w:rsidRDefault="00570B82" w:rsidP="00A177DE">
            <w:pPr>
              <w:pStyle w:val="BodyText"/>
              <w:rPr>
                <w:rFonts w:ascii="Arial" w:hAnsi="Arial" w:cs="Arial"/>
                <w:szCs w:val="24"/>
              </w:rPr>
            </w:pPr>
          </w:p>
          <w:p w14:paraId="3AE9B3BC" w14:textId="77777777" w:rsidR="00570B82" w:rsidRPr="00F710D1" w:rsidRDefault="00570B82" w:rsidP="00A177DE">
            <w:pPr>
              <w:pStyle w:val="BodyText"/>
              <w:rPr>
                <w:rFonts w:ascii="Arial" w:hAnsi="Arial" w:cs="Arial"/>
                <w:szCs w:val="24"/>
              </w:rPr>
            </w:pPr>
            <w:r w:rsidRPr="00F710D1">
              <w:rPr>
                <w:rFonts w:ascii="Arial" w:hAnsi="Arial" w:cs="Arial"/>
                <w:szCs w:val="24"/>
              </w:rPr>
              <w:t>A plan is included in the permit and the operator is required to carry on the permitted activities within the site boundary.</w:t>
            </w:r>
          </w:p>
          <w:p w14:paraId="3AE9B3BF" w14:textId="77777777" w:rsidR="00570B82" w:rsidRPr="00F710D1" w:rsidRDefault="00570B82" w:rsidP="00A177DE">
            <w:pPr>
              <w:rPr>
                <w:rFonts w:ascii="Arial" w:hAnsi="Arial" w:cs="Arial"/>
                <w:szCs w:val="24"/>
              </w:rPr>
            </w:pPr>
          </w:p>
        </w:tc>
      </w:tr>
      <w:tr w:rsidR="00570B82" w:rsidRPr="00DA70FE" w14:paraId="3AE9B3CF" w14:textId="77777777" w:rsidTr="00570B82">
        <w:tc>
          <w:tcPr>
            <w:tcW w:w="1872" w:type="dxa"/>
          </w:tcPr>
          <w:p w14:paraId="3AE9B3C7" w14:textId="77777777" w:rsidR="00570B82" w:rsidRPr="00DA70FE" w:rsidRDefault="00570B82" w:rsidP="00A177DE">
            <w:pPr>
              <w:spacing w:before="60"/>
              <w:rPr>
                <w:rFonts w:ascii="Arial" w:hAnsi="Arial" w:cs="Arial"/>
                <w:szCs w:val="24"/>
              </w:rPr>
            </w:pPr>
            <w:r w:rsidRPr="00DA70FE">
              <w:rPr>
                <w:rFonts w:ascii="Arial" w:hAnsi="Arial" w:cs="Arial"/>
                <w:szCs w:val="24"/>
              </w:rPr>
              <w:t>Site condition report</w:t>
            </w:r>
          </w:p>
          <w:p w14:paraId="3AE9B3C8" w14:textId="77777777" w:rsidR="00570B82" w:rsidRPr="00DA70FE" w:rsidRDefault="00570B82" w:rsidP="00A177DE">
            <w:pPr>
              <w:spacing w:before="60"/>
              <w:rPr>
                <w:rFonts w:ascii="Arial" w:hAnsi="Arial" w:cs="Arial"/>
                <w:color w:val="FF00FF"/>
                <w:szCs w:val="24"/>
              </w:rPr>
            </w:pPr>
          </w:p>
        </w:tc>
        <w:tc>
          <w:tcPr>
            <w:tcW w:w="7308" w:type="dxa"/>
            <w:gridSpan w:val="2"/>
          </w:tcPr>
          <w:p w14:paraId="3AE9B3C9" w14:textId="77777777" w:rsidR="00570B82" w:rsidRPr="00DA70FE" w:rsidRDefault="00570B82" w:rsidP="00A177DE">
            <w:pPr>
              <w:spacing w:before="60"/>
              <w:rPr>
                <w:rFonts w:ascii="Arial" w:hAnsi="Arial" w:cs="Arial"/>
                <w:szCs w:val="24"/>
              </w:rPr>
            </w:pPr>
            <w:r w:rsidRPr="00DA70FE">
              <w:rPr>
                <w:rFonts w:ascii="Arial" w:hAnsi="Arial" w:cs="Arial"/>
                <w:szCs w:val="24"/>
              </w:rPr>
              <w:t>The operator has provided a description of the condition of the site.</w:t>
            </w:r>
          </w:p>
          <w:p w14:paraId="3AE9B3CA" w14:textId="77777777" w:rsidR="00570B82" w:rsidRPr="00DA70FE" w:rsidRDefault="00570B82" w:rsidP="00A177DE">
            <w:pPr>
              <w:spacing w:before="60"/>
              <w:rPr>
                <w:rFonts w:ascii="Arial" w:hAnsi="Arial" w:cs="Arial"/>
                <w:szCs w:val="24"/>
              </w:rPr>
            </w:pPr>
          </w:p>
          <w:p w14:paraId="3AE9B3CB" w14:textId="09F8FDC4" w:rsidR="00570B82" w:rsidRPr="00DA70FE" w:rsidRDefault="00570B82" w:rsidP="00A177DE">
            <w:pPr>
              <w:spacing w:before="60"/>
              <w:rPr>
                <w:rFonts w:ascii="Arial" w:hAnsi="Arial" w:cs="Arial"/>
                <w:color w:val="000000"/>
                <w:szCs w:val="24"/>
              </w:rPr>
            </w:pPr>
            <w:r w:rsidRPr="00DA70FE">
              <w:rPr>
                <w:rFonts w:ascii="Arial" w:hAnsi="Arial" w:cs="Arial"/>
                <w:color w:val="000000"/>
                <w:szCs w:val="24"/>
              </w:rPr>
              <w:lastRenderedPageBreak/>
              <w:t>We consider this description is satisfactory.  The decision was taken in accordance with our guidance on site condition reports – guidance and templates (H5).</w:t>
            </w:r>
          </w:p>
          <w:p w14:paraId="3AE9B3CC" w14:textId="20778A00" w:rsidR="00570B82" w:rsidRPr="00DA70FE" w:rsidRDefault="00570B82" w:rsidP="00A177DE">
            <w:pPr>
              <w:spacing w:before="60"/>
              <w:rPr>
                <w:rFonts w:ascii="Arial" w:hAnsi="Arial" w:cs="Arial"/>
                <w:szCs w:val="24"/>
              </w:rPr>
            </w:pPr>
            <w:r w:rsidRPr="00DA70FE">
              <w:rPr>
                <w:rFonts w:ascii="Arial" w:hAnsi="Arial" w:cs="Arial"/>
                <w:szCs w:val="24"/>
              </w:rPr>
              <w:t xml:space="preserve"> </w:t>
            </w:r>
          </w:p>
          <w:p w14:paraId="3AE9B3CD" w14:textId="77777777" w:rsidR="00570B82" w:rsidRPr="00DA70FE" w:rsidRDefault="00570B82" w:rsidP="00A177DE">
            <w:pPr>
              <w:spacing w:before="60"/>
              <w:rPr>
                <w:rFonts w:ascii="Arial" w:hAnsi="Arial" w:cs="Arial"/>
                <w:szCs w:val="24"/>
              </w:rPr>
            </w:pPr>
          </w:p>
        </w:tc>
      </w:tr>
      <w:tr w:rsidR="00570B82" w:rsidRPr="00DA70FE" w14:paraId="3AE9B3DE" w14:textId="77777777" w:rsidTr="00570B82">
        <w:tc>
          <w:tcPr>
            <w:tcW w:w="1872" w:type="dxa"/>
          </w:tcPr>
          <w:p w14:paraId="3AE9B3D0" w14:textId="77777777" w:rsidR="00570B82" w:rsidRPr="00DA70FE" w:rsidRDefault="00570B82" w:rsidP="00A177DE">
            <w:pPr>
              <w:spacing w:before="60"/>
              <w:rPr>
                <w:rFonts w:ascii="Arial" w:hAnsi="Arial" w:cs="Arial"/>
                <w:color w:val="000000"/>
                <w:szCs w:val="24"/>
                <w:highlight w:val="yellow"/>
              </w:rPr>
            </w:pPr>
            <w:r w:rsidRPr="00DA70FE">
              <w:rPr>
                <w:rFonts w:ascii="Arial" w:hAnsi="Arial" w:cs="Arial"/>
                <w:color w:val="000000"/>
                <w:szCs w:val="24"/>
              </w:rPr>
              <w:lastRenderedPageBreak/>
              <w:t>Biodiversity, Heritage, Landscape and Nature Conservation</w:t>
            </w:r>
          </w:p>
        </w:tc>
        <w:tc>
          <w:tcPr>
            <w:tcW w:w="7308" w:type="dxa"/>
            <w:gridSpan w:val="2"/>
          </w:tcPr>
          <w:p w14:paraId="3AE9B3D1" w14:textId="77777777" w:rsidR="00570B82" w:rsidRPr="00DA70FE" w:rsidRDefault="00570B82" w:rsidP="00A177DE">
            <w:pPr>
              <w:spacing w:before="60"/>
              <w:rPr>
                <w:rFonts w:ascii="Arial" w:hAnsi="Arial" w:cs="Arial"/>
                <w:color w:val="000000"/>
                <w:szCs w:val="24"/>
              </w:rPr>
            </w:pPr>
            <w:r w:rsidRPr="00DA70FE">
              <w:rPr>
                <w:rFonts w:ascii="Arial" w:hAnsi="Arial" w:cs="Arial"/>
                <w:color w:val="000000"/>
                <w:szCs w:val="24"/>
              </w:rPr>
              <w:t>The application is within the relevant distance criteria of a site of heritage, landscape or nature conservation, and/or protected species or habitat .</w:t>
            </w:r>
          </w:p>
          <w:p w14:paraId="3AE9B3D2" w14:textId="77777777" w:rsidR="00570B82" w:rsidRPr="00DA70FE" w:rsidRDefault="00570B82" w:rsidP="00A177DE">
            <w:pPr>
              <w:spacing w:before="60"/>
              <w:rPr>
                <w:rFonts w:ascii="Arial" w:hAnsi="Arial" w:cs="Arial"/>
                <w:color w:val="000000"/>
                <w:szCs w:val="24"/>
              </w:rPr>
            </w:pPr>
          </w:p>
          <w:p w14:paraId="3AE9B3D3" w14:textId="00F6491D" w:rsidR="00570B82" w:rsidRPr="009D7CBF" w:rsidRDefault="00570B82" w:rsidP="00A177DE">
            <w:pPr>
              <w:spacing w:before="60"/>
              <w:rPr>
                <w:rFonts w:ascii="Arial" w:hAnsi="Arial" w:cs="Arial"/>
                <w:szCs w:val="24"/>
              </w:rPr>
            </w:pPr>
            <w:r w:rsidRPr="009D7CBF">
              <w:rPr>
                <w:rFonts w:ascii="Arial" w:hAnsi="Arial" w:cs="Arial"/>
                <w:szCs w:val="24"/>
              </w:rPr>
              <w:t>A full assessment of the application a</w:t>
            </w:r>
            <w:r w:rsidR="009D7CBF" w:rsidRPr="009D7CBF">
              <w:rPr>
                <w:rFonts w:ascii="Arial" w:hAnsi="Arial" w:cs="Arial"/>
                <w:szCs w:val="24"/>
              </w:rPr>
              <w:t xml:space="preserve">nd its potential to affect the </w:t>
            </w:r>
            <w:r w:rsidRPr="009D7CBF">
              <w:rPr>
                <w:rFonts w:ascii="Arial" w:hAnsi="Arial" w:cs="Arial"/>
                <w:szCs w:val="24"/>
              </w:rPr>
              <w:t>habitat</w:t>
            </w:r>
            <w:r w:rsidR="009D7CBF" w:rsidRPr="009D7CBF">
              <w:rPr>
                <w:rFonts w:ascii="Arial" w:hAnsi="Arial" w:cs="Arial"/>
                <w:szCs w:val="24"/>
              </w:rPr>
              <w:t>s</w:t>
            </w:r>
            <w:r w:rsidRPr="009D7CBF">
              <w:rPr>
                <w:rFonts w:ascii="Arial" w:hAnsi="Arial" w:cs="Arial"/>
                <w:szCs w:val="24"/>
              </w:rPr>
              <w:t xml:space="preserve"> has been carried out as part of the permitting process.  We consider that the application will not affect the features of the site</w:t>
            </w:r>
            <w:r w:rsidR="009D7CBF" w:rsidRPr="009D7CBF">
              <w:rPr>
                <w:rFonts w:ascii="Arial" w:hAnsi="Arial" w:cs="Arial"/>
                <w:szCs w:val="24"/>
              </w:rPr>
              <w:t xml:space="preserve"> </w:t>
            </w:r>
            <w:r w:rsidRPr="009D7CBF">
              <w:rPr>
                <w:rFonts w:ascii="Arial" w:hAnsi="Arial" w:cs="Arial"/>
                <w:szCs w:val="24"/>
              </w:rPr>
              <w:t>habitat</w:t>
            </w:r>
            <w:r w:rsidR="009D7CBF" w:rsidRPr="009D7CBF">
              <w:rPr>
                <w:rFonts w:ascii="Arial" w:hAnsi="Arial" w:cs="Arial"/>
                <w:szCs w:val="24"/>
              </w:rPr>
              <w:t>s</w:t>
            </w:r>
            <w:r w:rsidRPr="009D7CBF">
              <w:rPr>
                <w:rFonts w:ascii="Arial" w:hAnsi="Arial" w:cs="Arial"/>
                <w:szCs w:val="24"/>
              </w:rPr>
              <w:t>.</w:t>
            </w:r>
          </w:p>
          <w:p w14:paraId="3AE9B3D8" w14:textId="77777777" w:rsidR="00570B82" w:rsidRPr="009D7CBF" w:rsidRDefault="00570B82" w:rsidP="00A177DE">
            <w:pPr>
              <w:spacing w:before="60"/>
              <w:rPr>
                <w:rFonts w:ascii="Arial" w:hAnsi="Arial" w:cs="Arial"/>
                <w:szCs w:val="24"/>
              </w:rPr>
            </w:pPr>
          </w:p>
          <w:p w14:paraId="3AE9B3DB" w14:textId="77777777" w:rsidR="00570B82" w:rsidRDefault="00570B82" w:rsidP="00A177DE">
            <w:pPr>
              <w:spacing w:before="60"/>
              <w:rPr>
                <w:rFonts w:ascii="Arial" w:hAnsi="Arial" w:cs="Arial"/>
                <w:szCs w:val="24"/>
              </w:rPr>
            </w:pPr>
            <w:r w:rsidRPr="009D7CBF">
              <w:rPr>
                <w:rFonts w:ascii="Arial" w:hAnsi="Arial" w:cs="Arial"/>
                <w:szCs w:val="24"/>
              </w:rPr>
              <w:t xml:space="preserve">We have not formally consulted on the application.  The decision was taken in accordance with our guidance. </w:t>
            </w:r>
          </w:p>
          <w:p w14:paraId="29DEB2F8" w14:textId="77777777" w:rsidR="0077759C" w:rsidRDefault="0077759C" w:rsidP="00A177DE">
            <w:pPr>
              <w:spacing w:before="60"/>
              <w:rPr>
                <w:rFonts w:ascii="Arial" w:hAnsi="Arial" w:cs="Arial"/>
                <w:szCs w:val="24"/>
              </w:rPr>
            </w:pPr>
          </w:p>
          <w:p w14:paraId="5F849FB2" w14:textId="27E6D6F1" w:rsidR="0077759C" w:rsidRPr="009D7CBF" w:rsidRDefault="0077759C" w:rsidP="00A177DE">
            <w:pPr>
              <w:spacing w:before="60"/>
              <w:rPr>
                <w:rFonts w:ascii="Arial" w:hAnsi="Arial" w:cs="Arial"/>
                <w:szCs w:val="24"/>
              </w:rPr>
            </w:pPr>
            <w:r>
              <w:rPr>
                <w:rFonts w:ascii="Arial" w:hAnsi="Arial" w:cs="Arial"/>
                <w:szCs w:val="24"/>
              </w:rPr>
              <w:t>See comments on Habitats in “Key Issues” section above.</w:t>
            </w:r>
          </w:p>
          <w:p w14:paraId="3AE9B3DC" w14:textId="77777777" w:rsidR="00570B82" w:rsidRPr="00DA70FE" w:rsidRDefault="00570B82" w:rsidP="00A177DE">
            <w:pPr>
              <w:spacing w:before="60"/>
              <w:rPr>
                <w:rFonts w:ascii="Arial" w:hAnsi="Arial" w:cs="Arial"/>
                <w:color w:val="FF00FF"/>
                <w:szCs w:val="24"/>
              </w:rPr>
            </w:pPr>
          </w:p>
        </w:tc>
      </w:tr>
      <w:tr w:rsidR="00A177DE" w:rsidRPr="00DA70FE" w14:paraId="3AE9B3E0" w14:textId="77777777" w:rsidTr="00570B82">
        <w:tc>
          <w:tcPr>
            <w:tcW w:w="9180" w:type="dxa"/>
            <w:gridSpan w:val="3"/>
            <w:shd w:val="clear" w:color="auto" w:fill="00CC66"/>
          </w:tcPr>
          <w:p w14:paraId="3AE9B3DF" w14:textId="77777777" w:rsidR="00A177DE" w:rsidRPr="00DA70FE" w:rsidRDefault="00A177DE" w:rsidP="00A177DE">
            <w:pPr>
              <w:spacing w:before="60"/>
              <w:rPr>
                <w:rFonts w:ascii="Arial" w:hAnsi="Arial" w:cs="Arial"/>
                <w:b/>
                <w:color w:val="FFFFFF"/>
                <w:szCs w:val="24"/>
              </w:rPr>
            </w:pPr>
            <w:r w:rsidRPr="00DA70FE">
              <w:rPr>
                <w:rFonts w:ascii="Arial" w:hAnsi="Arial" w:cs="Arial"/>
                <w:b/>
                <w:color w:val="FFFFFF"/>
                <w:szCs w:val="24"/>
              </w:rPr>
              <w:t>Environmental Risk Assessment and operating techniques</w:t>
            </w:r>
          </w:p>
        </w:tc>
      </w:tr>
      <w:tr w:rsidR="00570B82" w:rsidRPr="00DA70FE" w14:paraId="3AE9B3F6" w14:textId="77777777" w:rsidTr="00570B82">
        <w:tc>
          <w:tcPr>
            <w:tcW w:w="1872" w:type="dxa"/>
          </w:tcPr>
          <w:p w14:paraId="3AE9B3EA" w14:textId="77777777" w:rsidR="00570B82" w:rsidRPr="00A227F7" w:rsidRDefault="00570B82" w:rsidP="00A177DE">
            <w:pPr>
              <w:spacing w:before="60"/>
              <w:rPr>
                <w:rFonts w:ascii="Arial" w:hAnsi="Arial" w:cs="Arial"/>
                <w:szCs w:val="24"/>
              </w:rPr>
            </w:pPr>
            <w:r w:rsidRPr="00A227F7">
              <w:rPr>
                <w:rFonts w:ascii="Arial" w:hAnsi="Arial" w:cs="Arial"/>
                <w:szCs w:val="24"/>
              </w:rPr>
              <w:t>Environmental risk</w:t>
            </w:r>
          </w:p>
          <w:p w14:paraId="3AE9B3EB" w14:textId="77777777" w:rsidR="00570B82" w:rsidRPr="00A227F7" w:rsidRDefault="00570B82" w:rsidP="00A177DE">
            <w:pPr>
              <w:spacing w:before="60"/>
              <w:rPr>
                <w:rFonts w:ascii="Arial" w:hAnsi="Arial" w:cs="Arial"/>
                <w:szCs w:val="24"/>
              </w:rPr>
            </w:pPr>
          </w:p>
        </w:tc>
        <w:tc>
          <w:tcPr>
            <w:tcW w:w="7308" w:type="dxa"/>
            <w:gridSpan w:val="2"/>
          </w:tcPr>
          <w:p w14:paraId="3AE9B3EC" w14:textId="77777777" w:rsidR="00570B82" w:rsidRDefault="00570B82" w:rsidP="00A177DE">
            <w:pPr>
              <w:spacing w:before="60"/>
              <w:rPr>
                <w:rFonts w:ascii="Arial" w:hAnsi="Arial" w:cs="Arial"/>
                <w:szCs w:val="24"/>
              </w:rPr>
            </w:pPr>
            <w:r w:rsidRPr="00A227F7">
              <w:rPr>
                <w:rFonts w:ascii="Arial" w:hAnsi="Arial" w:cs="Arial"/>
                <w:szCs w:val="24"/>
              </w:rPr>
              <w:t xml:space="preserve">We have reviewed the operator's assessment of the environmental risk from the facility.  </w:t>
            </w:r>
          </w:p>
          <w:p w14:paraId="3145A2FC" w14:textId="5714CAA8" w:rsidR="00D10EC1" w:rsidRPr="00A227F7" w:rsidRDefault="00D10EC1" w:rsidP="00A177DE">
            <w:pPr>
              <w:spacing w:before="60"/>
              <w:rPr>
                <w:rFonts w:ascii="Arial" w:hAnsi="Arial" w:cs="Arial"/>
                <w:szCs w:val="24"/>
              </w:rPr>
            </w:pPr>
            <w:r>
              <w:rPr>
                <w:rFonts w:ascii="Arial" w:hAnsi="Arial" w:cs="Arial"/>
                <w:szCs w:val="24"/>
              </w:rPr>
              <w:t>There are no releases from the proposed installation to air, water or land.</w:t>
            </w:r>
          </w:p>
          <w:p w14:paraId="3AE9B3EE" w14:textId="1DB13341" w:rsidR="00570B82" w:rsidRDefault="00570B82" w:rsidP="00A177DE">
            <w:pPr>
              <w:spacing w:before="60"/>
              <w:rPr>
                <w:rFonts w:ascii="Arial" w:hAnsi="Arial" w:cs="Arial"/>
                <w:szCs w:val="24"/>
              </w:rPr>
            </w:pPr>
            <w:r w:rsidRPr="00A227F7">
              <w:rPr>
                <w:rFonts w:ascii="Arial" w:hAnsi="Arial" w:cs="Arial"/>
                <w:szCs w:val="24"/>
              </w:rPr>
              <w:t xml:space="preserve">The operator’s risk assessment is satisfactory. </w:t>
            </w:r>
          </w:p>
          <w:p w14:paraId="75583A3F" w14:textId="5467DB42" w:rsidR="0050589E" w:rsidRDefault="0050589E" w:rsidP="00A177DE">
            <w:pPr>
              <w:spacing w:before="60"/>
              <w:rPr>
                <w:rFonts w:ascii="Arial" w:hAnsi="Arial" w:cs="Arial"/>
                <w:szCs w:val="24"/>
              </w:rPr>
            </w:pPr>
          </w:p>
          <w:p w14:paraId="795531E3" w14:textId="350A47BD" w:rsidR="0050589E" w:rsidRPr="00A227F7" w:rsidRDefault="0050589E" w:rsidP="00A177DE">
            <w:pPr>
              <w:spacing w:before="60"/>
              <w:rPr>
                <w:rFonts w:ascii="Arial" w:hAnsi="Arial" w:cs="Arial"/>
                <w:szCs w:val="24"/>
              </w:rPr>
            </w:pPr>
            <w:r>
              <w:rPr>
                <w:rFonts w:ascii="Arial" w:hAnsi="Arial" w:cs="Arial"/>
                <w:szCs w:val="24"/>
              </w:rPr>
              <w:t>See comments on Flood Risk in "Key Issues" section above.</w:t>
            </w:r>
          </w:p>
          <w:p w14:paraId="3AE9B3F4" w14:textId="7B8B050F" w:rsidR="00570B82" w:rsidRPr="00A227F7" w:rsidRDefault="00A227F7" w:rsidP="00A227F7">
            <w:pPr>
              <w:pStyle w:val="BodyText"/>
              <w:spacing w:before="60"/>
              <w:rPr>
                <w:rFonts w:ascii="Arial" w:hAnsi="Arial" w:cs="Arial"/>
                <w:color w:val="auto"/>
                <w:szCs w:val="24"/>
              </w:rPr>
            </w:pPr>
            <w:r w:rsidRPr="00A227F7">
              <w:rPr>
                <w:rFonts w:ascii="Arial" w:hAnsi="Arial" w:cs="Arial"/>
                <w:color w:val="auto"/>
                <w:szCs w:val="24"/>
              </w:rPr>
              <w:t xml:space="preserve"> </w:t>
            </w:r>
          </w:p>
        </w:tc>
      </w:tr>
      <w:tr w:rsidR="00A177DE" w:rsidRPr="00DA70FE" w14:paraId="3AE9B40A" w14:textId="77777777" w:rsidTr="00570B82">
        <w:tc>
          <w:tcPr>
            <w:tcW w:w="9180" w:type="dxa"/>
            <w:gridSpan w:val="3"/>
            <w:shd w:val="clear" w:color="auto" w:fill="00CC66"/>
          </w:tcPr>
          <w:p w14:paraId="3AE9B409" w14:textId="77777777" w:rsidR="00A177DE" w:rsidRPr="00DA70FE" w:rsidRDefault="00A177DE" w:rsidP="00A177DE">
            <w:pPr>
              <w:spacing w:before="60"/>
              <w:rPr>
                <w:rFonts w:ascii="Arial" w:hAnsi="Arial" w:cs="Arial"/>
                <w:b/>
                <w:color w:val="FFFFFF"/>
                <w:szCs w:val="24"/>
              </w:rPr>
            </w:pPr>
            <w:r w:rsidRPr="00DA70FE">
              <w:rPr>
                <w:rFonts w:ascii="Arial" w:hAnsi="Arial" w:cs="Arial"/>
                <w:b/>
                <w:color w:val="FFFFFF"/>
                <w:szCs w:val="24"/>
              </w:rPr>
              <w:t>The permit conditions</w:t>
            </w:r>
          </w:p>
        </w:tc>
      </w:tr>
      <w:tr w:rsidR="00981784" w:rsidRPr="00DA70FE" w14:paraId="3AE9B433" w14:textId="77777777" w:rsidTr="00570B82">
        <w:tc>
          <w:tcPr>
            <w:tcW w:w="1872" w:type="dxa"/>
          </w:tcPr>
          <w:p w14:paraId="3AE9B428" w14:textId="77777777" w:rsidR="00981784" w:rsidRPr="00DA70FE" w:rsidRDefault="00981784" w:rsidP="00981784">
            <w:pPr>
              <w:spacing w:before="60"/>
              <w:rPr>
                <w:rFonts w:ascii="Arial" w:hAnsi="Arial" w:cs="Arial"/>
                <w:color w:val="000000"/>
                <w:szCs w:val="24"/>
              </w:rPr>
            </w:pPr>
            <w:r w:rsidRPr="00DA70FE">
              <w:rPr>
                <w:rFonts w:ascii="Arial" w:hAnsi="Arial" w:cs="Arial"/>
                <w:color w:val="000000"/>
                <w:szCs w:val="24"/>
              </w:rPr>
              <w:t>Waste types</w:t>
            </w:r>
          </w:p>
          <w:p w14:paraId="3AE9B429" w14:textId="77777777" w:rsidR="00981784" w:rsidRPr="00DA70FE" w:rsidRDefault="00981784" w:rsidP="00981784">
            <w:pPr>
              <w:spacing w:before="60"/>
              <w:rPr>
                <w:rFonts w:ascii="Arial" w:hAnsi="Arial" w:cs="Arial"/>
                <w:color w:val="FF00FF"/>
                <w:szCs w:val="24"/>
              </w:rPr>
            </w:pPr>
          </w:p>
        </w:tc>
        <w:tc>
          <w:tcPr>
            <w:tcW w:w="7308" w:type="dxa"/>
            <w:gridSpan w:val="2"/>
          </w:tcPr>
          <w:p w14:paraId="3AE9B42A" w14:textId="77777777" w:rsidR="00981784" w:rsidRPr="00DA70FE" w:rsidRDefault="00981784" w:rsidP="00981784">
            <w:pPr>
              <w:spacing w:before="60"/>
              <w:rPr>
                <w:rFonts w:ascii="Arial" w:hAnsi="Arial" w:cs="Arial"/>
                <w:color w:val="000000"/>
                <w:szCs w:val="24"/>
              </w:rPr>
            </w:pPr>
            <w:r w:rsidRPr="00DA70FE">
              <w:rPr>
                <w:rFonts w:ascii="Arial" w:hAnsi="Arial" w:cs="Arial"/>
                <w:color w:val="000000"/>
                <w:szCs w:val="24"/>
              </w:rPr>
              <w:t xml:space="preserve">We have specified the permitted waste types, descriptions and quantities, which can be accepted at the regulated facility. </w:t>
            </w:r>
          </w:p>
          <w:p w14:paraId="3AE9B42C" w14:textId="477653E1" w:rsidR="00981784" w:rsidRPr="00CA18E9" w:rsidRDefault="00981784" w:rsidP="00981784">
            <w:pPr>
              <w:spacing w:before="60"/>
              <w:rPr>
                <w:rFonts w:ascii="Arial" w:hAnsi="Arial" w:cs="Arial"/>
                <w:szCs w:val="24"/>
              </w:rPr>
            </w:pPr>
          </w:p>
          <w:p w14:paraId="3AE9B42D" w14:textId="39EB5ED7" w:rsidR="00981784" w:rsidRPr="00CA18E9" w:rsidRDefault="00981784" w:rsidP="00981784">
            <w:pPr>
              <w:spacing w:before="60"/>
              <w:rPr>
                <w:rFonts w:ascii="Arial" w:hAnsi="Arial" w:cs="Arial"/>
                <w:szCs w:val="24"/>
              </w:rPr>
            </w:pPr>
            <w:r w:rsidRPr="00CA18E9">
              <w:rPr>
                <w:rFonts w:ascii="Arial" w:hAnsi="Arial" w:cs="Arial"/>
                <w:szCs w:val="24"/>
              </w:rPr>
              <w:t>We are satisfied that the operator can accept these wastes for the following reasons: the wastes are delivered in sealed bags, stored in these bags, and removed in the same bags, having undergone no processing or treatment of any kind.</w:t>
            </w:r>
          </w:p>
          <w:p w14:paraId="3AE9B431" w14:textId="77777777" w:rsidR="00981784" w:rsidRPr="00DA70FE" w:rsidRDefault="00981784" w:rsidP="00981784">
            <w:pPr>
              <w:spacing w:before="60"/>
              <w:rPr>
                <w:rFonts w:ascii="Arial" w:hAnsi="Arial" w:cs="Arial"/>
                <w:color w:val="FF00FF"/>
                <w:szCs w:val="24"/>
              </w:rPr>
            </w:pPr>
          </w:p>
        </w:tc>
      </w:tr>
      <w:tr w:rsidR="00981784" w:rsidRPr="00DA70FE" w14:paraId="3AE9B482" w14:textId="77777777" w:rsidTr="00570B82">
        <w:tc>
          <w:tcPr>
            <w:tcW w:w="1872" w:type="dxa"/>
          </w:tcPr>
          <w:p w14:paraId="3AE9B47B" w14:textId="77777777" w:rsidR="00981784" w:rsidRPr="00DA70FE" w:rsidRDefault="00981784" w:rsidP="00981784">
            <w:pPr>
              <w:spacing w:before="60"/>
              <w:rPr>
                <w:rFonts w:ascii="Arial" w:hAnsi="Arial" w:cs="Arial"/>
                <w:color w:val="000000"/>
                <w:szCs w:val="24"/>
              </w:rPr>
            </w:pPr>
            <w:r w:rsidRPr="00DA70FE">
              <w:rPr>
                <w:rFonts w:ascii="Arial" w:hAnsi="Arial" w:cs="Arial"/>
                <w:color w:val="000000"/>
                <w:szCs w:val="24"/>
              </w:rPr>
              <w:t>Reporting</w:t>
            </w:r>
          </w:p>
        </w:tc>
        <w:tc>
          <w:tcPr>
            <w:tcW w:w="7308" w:type="dxa"/>
            <w:gridSpan w:val="2"/>
          </w:tcPr>
          <w:p w14:paraId="3AE9B47C" w14:textId="77777777" w:rsidR="00981784" w:rsidRPr="00DA70FE" w:rsidRDefault="00981784" w:rsidP="00981784">
            <w:pPr>
              <w:spacing w:before="60"/>
              <w:rPr>
                <w:rFonts w:ascii="Arial" w:hAnsi="Arial" w:cs="Arial"/>
                <w:szCs w:val="24"/>
              </w:rPr>
            </w:pPr>
            <w:r w:rsidRPr="00DA70FE">
              <w:rPr>
                <w:rFonts w:ascii="Arial" w:hAnsi="Arial" w:cs="Arial"/>
                <w:szCs w:val="24"/>
              </w:rPr>
              <w:t>We have specified reporting in the permit.</w:t>
            </w:r>
          </w:p>
          <w:p w14:paraId="791C03BB" w14:textId="77777777" w:rsidR="00981784" w:rsidRDefault="00981784" w:rsidP="00981784">
            <w:pPr>
              <w:spacing w:before="60"/>
              <w:rPr>
                <w:rFonts w:ascii="Arial" w:hAnsi="Arial" w:cs="Arial"/>
                <w:color w:val="FF00FF"/>
                <w:szCs w:val="24"/>
              </w:rPr>
            </w:pPr>
          </w:p>
          <w:p w14:paraId="49071C8C" w14:textId="2FD85FA6" w:rsidR="00981784" w:rsidRPr="00CA18E9" w:rsidRDefault="00981784" w:rsidP="00981784">
            <w:pPr>
              <w:spacing w:before="60"/>
              <w:rPr>
                <w:rFonts w:ascii="Arial" w:hAnsi="Arial" w:cs="Arial"/>
                <w:szCs w:val="24"/>
              </w:rPr>
            </w:pPr>
            <w:r w:rsidRPr="00CA18E9">
              <w:rPr>
                <w:rFonts w:ascii="Arial" w:hAnsi="Arial" w:cs="Arial"/>
                <w:szCs w:val="24"/>
              </w:rPr>
              <w:t xml:space="preserve">The only reporting that has been required is the </w:t>
            </w:r>
            <w:r>
              <w:rPr>
                <w:rFonts w:ascii="Arial" w:hAnsi="Arial" w:cs="Arial"/>
                <w:szCs w:val="24"/>
              </w:rPr>
              <w:t xml:space="preserve">quarterly </w:t>
            </w:r>
            <w:r w:rsidRPr="00CA18E9">
              <w:rPr>
                <w:rFonts w:ascii="Arial" w:hAnsi="Arial" w:cs="Arial"/>
                <w:szCs w:val="24"/>
              </w:rPr>
              <w:t>throughput of wastes.</w:t>
            </w:r>
          </w:p>
          <w:p w14:paraId="3AE9B480" w14:textId="57BEAD31" w:rsidR="00981784" w:rsidRPr="00DA70FE" w:rsidRDefault="00981784" w:rsidP="00981784">
            <w:pPr>
              <w:spacing w:before="60"/>
              <w:rPr>
                <w:rFonts w:ascii="Arial" w:hAnsi="Arial" w:cs="Arial"/>
                <w:szCs w:val="24"/>
              </w:rPr>
            </w:pPr>
          </w:p>
        </w:tc>
      </w:tr>
      <w:tr w:rsidR="00981784" w:rsidRPr="00F710D1" w14:paraId="3AE9B484" w14:textId="77777777" w:rsidTr="00570B82">
        <w:tc>
          <w:tcPr>
            <w:tcW w:w="9180" w:type="dxa"/>
            <w:gridSpan w:val="3"/>
            <w:shd w:val="clear" w:color="auto" w:fill="00CC66"/>
          </w:tcPr>
          <w:p w14:paraId="3AE9B483" w14:textId="77777777" w:rsidR="00981784" w:rsidRPr="00F710D1" w:rsidRDefault="00981784" w:rsidP="00981784">
            <w:pPr>
              <w:rPr>
                <w:rFonts w:ascii="Arial" w:hAnsi="Arial" w:cs="Arial"/>
                <w:b/>
                <w:color w:val="FFFFFF"/>
                <w:szCs w:val="24"/>
              </w:rPr>
            </w:pPr>
            <w:r w:rsidRPr="00F710D1">
              <w:rPr>
                <w:rFonts w:ascii="Arial" w:hAnsi="Arial" w:cs="Arial"/>
                <w:b/>
                <w:color w:val="FFFFFF"/>
                <w:szCs w:val="24"/>
              </w:rPr>
              <w:lastRenderedPageBreak/>
              <w:t>Operator competence</w:t>
            </w:r>
          </w:p>
        </w:tc>
      </w:tr>
      <w:tr w:rsidR="00981784" w:rsidRPr="00DA70FE" w14:paraId="3AE9B489" w14:textId="77777777" w:rsidTr="00570B82">
        <w:tc>
          <w:tcPr>
            <w:tcW w:w="1900" w:type="dxa"/>
            <w:gridSpan w:val="2"/>
          </w:tcPr>
          <w:p w14:paraId="3AE9B485" w14:textId="77777777" w:rsidR="00981784" w:rsidRPr="00DA70FE" w:rsidRDefault="00981784" w:rsidP="00981784">
            <w:pPr>
              <w:spacing w:before="60"/>
              <w:rPr>
                <w:rFonts w:ascii="Arial" w:hAnsi="Arial" w:cs="Arial"/>
                <w:szCs w:val="24"/>
              </w:rPr>
            </w:pPr>
            <w:r w:rsidRPr="00DA70FE">
              <w:rPr>
                <w:rFonts w:ascii="Arial" w:hAnsi="Arial" w:cs="Arial"/>
                <w:szCs w:val="24"/>
              </w:rPr>
              <w:t xml:space="preserve">Environment Management System </w:t>
            </w:r>
          </w:p>
        </w:tc>
        <w:tc>
          <w:tcPr>
            <w:tcW w:w="7280" w:type="dxa"/>
          </w:tcPr>
          <w:p w14:paraId="3AE9B486" w14:textId="5190324E" w:rsidR="00981784" w:rsidRPr="00DA70FE" w:rsidRDefault="00981784" w:rsidP="00981784">
            <w:pPr>
              <w:spacing w:before="60"/>
              <w:rPr>
                <w:rFonts w:ascii="Arial" w:hAnsi="Arial" w:cs="Arial"/>
                <w:color w:val="000000"/>
                <w:szCs w:val="24"/>
              </w:rPr>
            </w:pPr>
            <w:r w:rsidRPr="00DA70FE">
              <w:rPr>
                <w:rFonts w:ascii="Arial" w:hAnsi="Arial" w:cs="Arial"/>
                <w:color w:val="000000"/>
                <w:szCs w:val="24"/>
              </w:rPr>
              <w:t xml:space="preserve">There is no known reason to consider that the operator will not have the management systems to enable it to comply with the permit conditions.  The decision was taken in accordance with </w:t>
            </w:r>
            <w:r>
              <w:rPr>
                <w:rFonts w:ascii="Arial" w:hAnsi="Arial" w:cs="Arial"/>
                <w:color w:val="000000"/>
                <w:szCs w:val="24"/>
              </w:rPr>
              <w:t xml:space="preserve">EPR </w:t>
            </w:r>
            <w:r w:rsidRPr="00DA70FE">
              <w:rPr>
                <w:rFonts w:ascii="Arial" w:hAnsi="Arial" w:cs="Arial"/>
                <w:color w:val="000000"/>
                <w:szCs w:val="24"/>
              </w:rPr>
              <w:t xml:space="preserve">RGN 5 on </w:t>
            </w:r>
            <w:r>
              <w:rPr>
                <w:rFonts w:ascii="Arial" w:hAnsi="Arial" w:cs="Arial"/>
                <w:color w:val="000000"/>
                <w:szCs w:val="24"/>
              </w:rPr>
              <w:t>“</w:t>
            </w:r>
            <w:r w:rsidRPr="00DA70FE">
              <w:rPr>
                <w:rFonts w:ascii="Arial" w:hAnsi="Arial" w:cs="Arial"/>
                <w:color w:val="000000"/>
                <w:szCs w:val="24"/>
              </w:rPr>
              <w:t>Operator Competence</w:t>
            </w:r>
            <w:r>
              <w:rPr>
                <w:rFonts w:ascii="Arial" w:hAnsi="Arial" w:cs="Arial"/>
                <w:color w:val="000000"/>
                <w:szCs w:val="24"/>
              </w:rPr>
              <w:t>”</w:t>
            </w:r>
            <w:r w:rsidRPr="00DA70FE">
              <w:rPr>
                <w:rFonts w:ascii="Arial" w:hAnsi="Arial" w:cs="Arial"/>
                <w:color w:val="000000"/>
                <w:szCs w:val="24"/>
              </w:rPr>
              <w:t>.</w:t>
            </w:r>
          </w:p>
          <w:p w14:paraId="3AE9B487" w14:textId="77777777" w:rsidR="00981784" w:rsidRPr="00DA70FE" w:rsidRDefault="00981784" w:rsidP="00981784">
            <w:pPr>
              <w:spacing w:before="60"/>
              <w:rPr>
                <w:rFonts w:ascii="Arial" w:hAnsi="Arial" w:cs="Arial"/>
                <w:szCs w:val="24"/>
              </w:rPr>
            </w:pPr>
          </w:p>
        </w:tc>
      </w:tr>
      <w:tr w:rsidR="00981784" w:rsidRPr="00F710D1" w14:paraId="663ED3BE" w14:textId="77777777" w:rsidTr="00570B82">
        <w:tc>
          <w:tcPr>
            <w:tcW w:w="1872" w:type="dxa"/>
          </w:tcPr>
          <w:p w14:paraId="391F3851" w14:textId="57DF9B7D" w:rsidR="00981784" w:rsidRPr="00F710D1" w:rsidRDefault="00981784" w:rsidP="00981784">
            <w:pPr>
              <w:rPr>
                <w:rFonts w:ascii="Arial" w:hAnsi="Arial" w:cs="Arial"/>
                <w:szCs w:val="24"/>
              </w:rPr>
            </w:pPr>
            <w:r w:rsidRPr="00F710D1">
              <w:rPr>
                <w:rFonts w:ascii="Arial" w:hAnsi="Arial" w:cs="Arial"/>
                <w:szCs w:val="24"/>
              </w:rPr>
              <w:t>Technical competence</w:t>
            </w:r>
          </w:p>
          <w:p w14:paraId="7A2949BA" w14:textId="324E4F64" w:rsidR="00981784" w:rsidRPr="00CA18E9" w:rsidRDefault="00981784" w:rsidP="00981784">
            <w:pPr>
              <w:rPr>
                <w:rFonts w:ascii="Arial" w:hAnsi="Arial" w:cs="Arial"/>
                <w:szCs w:val="24"/>
              </w:rPr>
            </w:pPr>
          </w:p>
        </w:tc>
        <w:tc>
          <w:tcPr>
            <w:tcW w:w="7308" w:type="dxa"/>
            <w:gridSpan w:val="2"/>
          </w:tcPr>
          <w:p w14:paraId="6F109AC5" w14:textId="77777777" w:rsidR="002D2441" w:rsidRPr="00DA70FE" w:rsidRDefault="002D2441" w:rsidP="002D2441">
            <w:pPr>
              <w:pStyle w:val="BodyText"/>
              <w:spacing w:before="60"/>
              <w:rPr>
                <w:rFonts w:ascii="Arial" w:hAnsi="Arial" w:cs="Arial"/>
                <w:color w:val="FF0000"/>
                <w:szCs w:val="24"/>
              </w:rPr>
            </w:pPr>
            <w:r w:rsidRPr="00DA70FE">
              <w:rPr>
                <w:rFonts w:ascii="Arial" w:hAnsi="Arial" w:cs="Arial"/>
                <w:szCs w:val="24"/>
              </w:rPr>
              <w:t>Technical competency is required for activities permitted.</w:t>
            </w:r>
          </w:p>
          <w:p w14:paraId="0A41848F" w14:textId="77777777" w:rsidR="00981784" w:rsidRDefault="002D2441" w:rsidP="00981784">
            <w:pPr>
              <w:rPr>
                <w:rFonts w:ascii="Arial" w:hAnsi="Arial" w:cs="Arial"/>
                <w:szCs w:val="24"/>
              </w:rPr>
            </w:pPr>
            <w:r w:rsidRPr="007C7272">
              <w:rPr>
                <w:rFonts w:ascii="Arial" w:hAnsi="Arial" w:cs="Arial"/>
                <w:szCs w:val="24"/>
              </w:rPr>
              <w:t xml:space="preserve">The operator </w:t>
            </w:r>
            <w:r>
              <w:rPr>
                <w:rFonts w:ascii="Arial" w:hAnsi="Arial" w:cs="Arial"/>
                <w:szCs w:val="24"/>
              </w:rPr>
              <w:t xml:space="preserve">will continue to make use of the grace period to obtain the correct award. This commenced during their previous site in December 2015 and is still ongoing.  </w:t>
            </w:r>
          </w:p>
          <w:p w14:paraId="1CFE6394" w14:textId="7D4EF14B" w:rsidR="001D48DD" w:rsidRPr="00CA18E9" w:rsidRDefault="001D48DD" w:rsidP="00981784">
            <w:pPr>
              <w:rPr>
                <w:rFonts w:ascii="Arial" w:hAnsi="Arial" w:cs="Arial"/>
                <w:szCs w:val="24"/>
              </w:rPr>
            </w:pPr>
          </w:p>
        </w:tc>
      </w:tr>
      <w:tr w:rsidR="00981784" w:rsidRPr="00F710D1" w14:paraId="3AE9B4A1" w14:textId="77777777" w:rsidTr="00570B82">
        <w:tc>
          <w:tcPr>
            <w:tcW w:w="1872" w:type="dxa"/>
          </w:tcPr>
          <w:p w14:paraId="3AE9B496" w14:textId="77777777" w:rsidR="00981784" w:rsidRPr="00CA18E9" w:rsidRDefault="00981784" w:rsidP="00981784">
            <w:pPr>
              <w:rPr>
                <w:rFonts w:ascii="Arial" w:hAnsi="Arial" w:cs="Arial"/>
                <w:szCs w:val="24"/>
              </w:rPr>
            </w:pPr>
            <w:r w:rsidRPr="00CA18E9">
              <w:rPr>
                <w:rFonts w:ascii="Arial" w:hAnsi="Arial" w:cs="Arial"/>
                <w:szCs w:val="24"/>
              </w:rPr>
              <w:t>Relevant convictions</w:t>
            </w:r>
          </w:p>
          <w:p w14:paraId="3AE9B497" w14:textId="77777777" w:rsidR="00981784" w:rsidRPr="00CA18E9" w:rsidRDefault="00981784" w:rsidP="00981784">
            <w:pPr>
              <w:rPr>
                <w:rFonts w:ascii="Arial" w:hAnsi="Arial" w:cs="Arial"/>
                <w:szCs w:val="24"/>
              </w:rPr>
            </w:pPr>
          </w:p>
        </w:tc>
        <w:tc>
          <w:tcPr>
            <w:tcW w:w="7308" w:type="dxa"/>
            <w:gridSpan w:val="2"/>
          </w:tcPr>
          <w:p w14:paraId="3AE9B498" w14:textId="77777777" w:rsidR="00981784" w:rsidRPr="00CA18E9" w:rsidRDefault="00981784" w:rsidP="00981784">
            <w:pPr>
              <w:rPr>
                <w:rFonts w:ascii="Arial" w:hAnsi="Arial" w:cs="Arial"/>
                <w:szCs w:val="24"/>
              </w:rPr>
            </w:pPr>
            <w:r w:rsidRPr="00CA18E9">
              <w:rPr>
                <w:rFonts w:ascii="Arial" w:hAnsi="Arial" w:cs="Arial"/>
                <w:szCs w:val="24"/>
              </w:rPr>
              <w:t xml:space="preserve">The National Enforcement Database has been checked to ensure that all relevant convictions have been declared.  </w:t>
            </w:r>
          </w:p>
          <w:p w14:paraId="3AE9B499" w14:textId="77777777" w:rsidR="00981784" w:rsidRPr="00CA18E9" w:rsidRDefault="00981784" w:rsidP="00981784">
            <w:pPr>
              <w:rPr>
                <w:rFonts w:ascii="Arial" w:hAnsi="Arial" w:cs="Arial"/>
                <w:szCs w:val="24"/>
              </w:rPr>
            </w:pPr>
          </w:p>
          <w:p w14:paraId="3AE9B49A" w14:textId="77777777" w:rsidR="00981784" w:rsidRPr="00CA18E9" w:rsidRDefault="00981784" w:rsidP="00981784">
            <w:pPr>
              <w:rPr>
                <w:rFonts w:ascii="Arial" w:hAnsi="Arial" w:cs="Arial"/>
                <w:szCs w:val="24"/>
              </w:rPr>
            </w:pPr>
            <w:r w:rsidRPr="00CA18E9">
              <w:rPr>
                <w:rFonts w:ascii="Arial" w:hAnsi="Arial" w:cs="Arial"/>
                <w:szCs w:val="24"/>
              </w:rPr>
              <w:t xml:space="preserve">No relevant convictions were found. </w:t>
            </w:r>
          </w:p>
          <w:p w14:paraId="3AE9B49F" w14:textId="77777777" w:rsidR="00981784" w:rsidRPr="00CA18E9" w:rsidRDefault="00981784" w:rsidP="00981784">
            <w:pPr>
              <w:rPr>
                <w:rFonts w:ascii="Arial" w:hAnsi="Arial" w:cs="Arial"/>
                <w:szCs w:val="24"/>
              </w:rPr>
            </w:pPr>
          </w:p>
        </w:tc>
      </w:tr>
      <w:tr w:rsidR="00981784" w:rsidRPr="00F710D1" w14:paraId="3AE9B4A6" w14:textId="77777777" w:rsidTr="00570B82">
        <w:tc>
          <w:tcPr>
            <w:tcW w:w="1872" w:type="dxa"/>
          </w:tcPr>
          <w:p w14:paraId="3AE9B4A2" w14:textId="77777777" w:rsidR="00981784" w:rsidRPr="00F710D1" w:rsidRDefault="00981784" w:rsidP="00981784">
            <w:pPr>
              <w:pStyle w:val="Heading3"/>
              <w:rPr>
                <w:rFonts w:ascii="Arial" w:hAnsi="Arial" w:cs="Arial"/>
                <w:b w:val="0"/>
                <w:color w:val="000000"/>
                <w:szCs w:val="24"/>
              </w:rPr>
            </w:pPr>
            <w:r w:rsidRPr="00F710D1">
              <w:rPr>
                <w:rFonts w:ascii="Arial" w:hAnsi="Arial" w:cs="Arial"/>
                <w:b w:val="0"/>
                <w:color w:val="000000"/>
                <w:szCs w:val="24"/>
              </w:rPr>
              <w:t>Financial provision</w:t>
            </w:r>
          </w:p>
          <w:p w14:paraId="3AE9B4A3" w14:textId="77777777" w:rsidR="00981784" w:rsidRPr="00F710D1" w:rsidRDefault="00981784" w:rsidP="00981784">
            <w:pPr>
              <w:rPr>
                <w:rFonts w:ascii="Arial" w:hAnsi="Arial" w:cs="Arial"/>
                <w:szCs w:val="24"/>
              </w:rPr>
            </w:pPr>
          </w:p>
        </w:tc>
        <w:tc>
          <w:tcPr>
            <w:tcW w:w="7308" w:type="dxa"/>
            <w:gridSpan w:val="2"/>
          </w:tcPr>
          <w:p w14:paraId="3AE9B4A4" w14:textId="1A9A6BDD" w:rsidR="00981784" w:rsidRPr="00F710D1" w:rsidRDefault="00981784" w:rsidP="00981784">
            <w:pPr>
              <w:rPr>
                <w:rFonts w:ascii="Arial" w:hAnsi="Arial" w:cs="Arial"/>
                <w:szCs w:val="24"/>
              </w:rPr>
            </w:pPr>
            <w:r w:rsidRPr="00F710D1">
              <w:rPr>
                <w:rFonts w:ascii="Arial" w:hAnsi="Arial" w:cs="Arial"/>
                <w:szCs w:val="24"/>
              </w:rPr>
              <w:t xml:space="preserve">There is no known reason to consider that the operator will not be financially able to comply with the standard rules.  The decision was taken in accordance with </w:t>
            </w:r>
            <w:r>
              <w:rPr>
                <w:rFonts w:ascii="Arial" w:hAnsi="Arial" w:cs="Arial"/>
                <w:szCs w:val="24"/>
              </w:rPr>
              <w:t xml:space="preserve">EPR </w:t>
            </w:r>
            <w:r w:rsidRPr="00F710D1">
              <w:rPr>
                <w:rFonts w:ascii="Arial" w:hAnsi="Arial" w:cs="Arial"/>
                <w:szCs w:val="24"/>
              </w:rPr>
              <w:t xml:space="preserve">RGN 5 on </w:t>
            </w:r>
            <w:r>
              <w:rPr>
                <w:rFonts w:ascii="Arial" w:hAnsi="Arial" w:cs="Arial"/>
                <w:szCs w:val="24"/>
              </w:rPr>
              <w:t>“</w:t>
            </w:r>
            <w:r w:rsidRPr="00F710D1">
              <w:rPr>
                <w:rFonts w:ascii="Arial" w:hAnsi="Arial" w:cs="Arial"/>
                <w:szCs w:val="24"/>
              </w:rPr>
              <w:t>Operator Competence</w:t>
            </w:r>
            <w:r>
              <w:rPr>
                <w:rFonts w:ascii="Arial" w:hAnsi="Arial" w:cs="Arial"/>
                <w:szCs w:val="24"/>
              </w:rPr>
              <w:t>”</w:t>
            </w:r>
            <w:r w:rsidRPr="00F710D1">
              <w:rPr>
                <w:rFonts w:ascii="Arial" w:hAnsi="Arial" w:cs="Arial"/>
                <w:szCs w:val="24"/>
              </w:rPr>
              <w:t>.</w:t>
            </w:r>
          </w:p>
        </w:tc>
      </w:tr>
    </w:tbl>
    <w:p w14:paraId="3AE9B4A7" w14:textId="77777777" w:rsidR="00A177DE" w:rsidRDefault="00A177DE" w:rsidP="00A177DE">
      <w:pPr>
        <w:rPr>
          <w:rFonts w:ascii="Arial" w:hAnsi="Arial"/>
          <w:color w:val="FF00FF"/>
          <w:szCs w:val="24"/>
        </w:rPr>
      </w:pPr>
    </w:p>
    <w:p w14:paraId="3AE9B4A8" w14:textId="77777777" w:rsidR="00A177DE" w:rsidRPr="004A063C" w:rsidRDefault="00A177DE" w:rsidP="00A177DE">
      <w:pPr>
        <w:rPr>
          <w:rFonts w:ascii="Arial" w:hAnsi="Arial"/>
          <w:color w:val="FF00FF"/>
          <w:szCs w:val="24"/>
        </w:rPr>
      </w:pPr>
    </w:p>
    <w:p w14:paraId="3AE9B4A9" w14:textId="77777777" w:rsidR="00AC66F9" w:rsidRDefault="00AC66F9" w:rsidP="00053DA9">
      <w:pPr>
        <w:rPr>
          <w:rFonts w:ascii="Arial" w:hAnsi="Arial"/>
        </w:rPr>
      </w:pPr>
    </w:p>
    <w:p w14:paraId="3AE9B4AA" w14:textId="59245537" w:rsidR="00A177DE" w:rsidRPr="000C7127" w:rsidRDefault="00AC66F9" w:rsidP="00A177DE">
      <w:pPr>
        <w:pStyle w:val="Heading1"/>
        <w:jc w:val="left"/>
        <w:rPr>
          <w:color w:val="auto"/>
          <w:sz w:val="24"/>
        </w:rPr>
      </w:pPr>
      <w:r>
        <w:rPr>
          <w:color w:val="FF0000"/>
        </w:rPr>
        <w:br w:type="page"/>
      </w:r>
      <w:r w:rsidR="00A177DE" w:rsidRPr="000C7127">
        <w:rPr>
          <w:color w:val="auto"/>
          <w:sz w:val="24"/>
        </w:rPr>
        <w:lastRenderedPageBreak/>
        <w:t>Annex 2: Consultation</w:t>
      </w:r>
      <w:r w:rsidR="006F3234" w:rsidRPr="000C7127">
        <w:rPr>
          <w:color w:val="auto"/>
          <w:sz w:val="24"/>
        </w:rPr>
        <w:t xml:space="preserve"> and</w:t>
      </w:r>
      <w:r w:rsidR="00A177DE" w:rsidRPr="000C7127">
        <w:rPr>
          <w:color w:val="auto"/>
          <w:sz w:val="24"/>
        </w:rPr>
        <w:t xml:space="preserve"> web publicising responses</w:t>
      </w:r>
    </w:p>
    <w:p w14:paraId="3AE9B4AB" w14:textId="77777777" w:rsidR="00A177DE" w:rsidRPr="000C7127" w:rsidRDefault="00A177DE" w:rsidP="00A177DE">
      <w:pPr>
        <w:pStyle w:val="Footer"/>
        <w:tabs>
          <w:tab w:val="clear" w:pos="4153"/>
          <w:tab w:val="clear" w:pos="8306"/>
        </w:tabs>
        <w:rPr>
          <w:rFonts w:ascii="Arial" w:hAnsi="Arial"/>
        </w:rPr>
      </w:pPr>
    </w:p>
    <w:p w14:paraId="3AE9B4AC" w14:textId="298A58FA" w:rsidR="00A177DE" w:rsidRPr="000C7127" w:rsidRDefault="00A177DE" w:rsidP="00A177DE">
      <w:pPr>
        <w:rPr>
          <w:rFonts w:ascii="Arial" w:hAnsi="Arial"/>
        </w:rPr>
      </w:pPr>
      <w:r w:rsidRPr="000C7127">
        <w:rPr>
          <w:rFonts w:ascii="Arial" w:hAnsi="Arial"/>
        </w:rPr>
        <w:t>Summary of responses to consultation</w:t>
      </w:r>
      <w:r w:rsidR="006F3234" w:rsidRPr="000C7127">
        <w:rPr>
          <w:rFonts w:ascii="Arial" w:hAnsi="Arial"/>
        </w:rPr>
        <w:t xml:space="preserve"> and</w:t>
      </w:r>
      <w:r w:rsidRPr="000C7127">
        <w:rPr>
          <w:rFonts w:ascii="Arial" w:hAnsi="Arial"/>
        </w:rPr>
        <w:t xml:space="preserve"> web publication and the way in which we have taken these into account in the determination process.  </w:t>
      </w:r>
    </w:p>
    <w:p w14:paraId="3AE9B4AD" w14:textId="77777777" w:rsidR="00A177DE" w:rsidRDefault="00A177DE" w:rsidP="00A177DE">
      <w:pPr>
        <w:jc w:val="both"/>
        <w:rPr>
          <w:rFonts w:ascii="Arial" w:hAnsi="Arial"/>
        </w:rPr>
      </w:pPr>
    </w:p>
    <w:tbl>
      <w:tblPr>
        <w:tblStyle w:val="TableGrid"/>
        <w:tblW w:w="0" w:type="auto"/>
        <w:tblLook w:val="01E0" w:firstRow="1" w:lastRow="1" w:firstColumn="1" w:lastColumn="1" w:noHBand="0" w:noVBand="0"/>
      </w:tblPr>
      <w:tblGrid>
        <w:gridCol w:w="8296"/>
      </w:tblGrid>
      <w:tr w:rsidR="00A177DE" w:rsidRPr="004243F4" w14:paraId="3AE9B4AF" w14:textId="77777777" w:rsidTr="00A177DE">
        <w:tc>
          <w:tcPr>
            <w:tcW w:w="8522" w:type="dxa"/>
            <w:shd w:val="clear" w:color="auto" w:fill="CCFFFF"/>
          </w:tcPr>
          <w:p w14:paraId="3AE9B4AE" w14:textId="77777777" w:rsidR="00A177DE" w:rsidRPr="004243F4" w:rsidRDefault="00A177DE" w:rsidP="00A177DE">
            <w:pPr>
              <w:jc w:val="both"/>
              <w:rPr>
                <w:rFonts w:ascii="Arial" w:hAnsi="Arial" w:cs="Arial"/>
                <w:color w:val="FF0000"/>
              </w:rPr>
            </w:pPr>
            <w:r w:rsidRPr="00FA4DFE">
              <w:rPr>
                <w:rFonts w:ascii="Arial" w:hAnsi="Arial" w:cs="Arial"/>
              </w:rPr>
              <w:t>Response received from</w:t>
            </w:r>
          </w:p>
        </w:tc>
      </w:tr>
      <w:tr w:rsidR="00A177DE" w:rsidRPr="004243F4" w14:paraId="3AE9B4B1" w14:textId="77777777" w:rsidTr="00A177DE">
        <w:tc>
          <w:tcPr>
            <w:tcW w:w="8522" w:type="dxa"/>
            <w:tcBorders>
              <w:bottom w:val="single" w:sz="4" w:space="0" w:color="auto"/>
            </w:tcBorders>
          </w:tcPr>
          <w:p w14:paraId="3AE9B4B0" w14:textId="3B844178" w:rsidR="00A177DE" w:rsidRPr="004243F4" w:rsidRDefault="006F3234" w:rsidP="00A177DE">
            <w:pPr>
              <w:jc w:val="both"/>
              <w:rPr>
                <w:rFonts w:ascii="Arial" w:hAnsi="Arial" w:cs="Arial"/>
                <w:color w:val="FF0000"/>
              </w:rPr>
            </w:pPr>
            <w:r w:rsidRPr="006F3234">
              <w:rPr>
                <w:rFonts w:ascii="Arial" w:hAnsi="Arial" w:cs="Arial"/>
              </w:rPr>
              <w:t>HSE</w:t>
            </w:r>
          </w:p>
        </w:tc>
      </w:tr>
      <w:tr w:rsidR="00A177DE" w:rsidRPr="004243F4" w14:paraId="3AE9B4B3" w14:textId="77777777" w:rsidTr="00A177DE">
        <w:tc>
          <w:tcPr>
            <w:tcW w:w="8522" w:type="dxa"/>
            <w:shd w:val="clear" w:color="auto" w:fill="CCFFFF"/>
          </w:tcPr>
          <w:p w14:paraId="3AE9B4B2" w14:textId="77777777" w:rsidR="00A177DE" w:rsidRPr="004243F4" w:rsidRDefault="00A177DE" w:rsidP="00A177DE">
            <w:pPr>
              <w:jc w:val="both"/>
              <w:rPr>
                <w:rFonts w:ascii="Arial" w:hAnsi="Arial" w:cs="Arial"/>
                <w:color w:val="FF0000"/>
              </w:rPr>
            </w:pPr>
            <w:r w:rsidRPr="00FA4DFE">
              <w:rPr>
                <w:rFonts w:ascii="Arial" w:hAnsi="Arial" w:cs="Arial"/>
              </w:rPr>
              <w:t>Brief summary of issues raised</w:t>
            </w:r>
          </w:p>
        </w:tc>
      </w:tr>
      <w:tr w:rsidR="00A177DE" w:rsidRPr="004243F4" w14:paraId="3AE9B4B5" w14:textId="77777777" w:rsidTr="00A177DE">
        <w:tc>
          <w:tcPr>
            <w:tcW w:w="8522" w:type="dxa"/>
            <w:tcBorders>
              <w:bottom w:val="single" w:sz="4" w:space="0" w:color="auto"/>
            </w:tcBorders>
          </w:tcPr>
          <w:p w14:paraId="3AE9B4B4" w14:textId="3CBAFCC9" w:rsidR="00A177DE" w:rsidRPr="004243F4" w:rsidRDefault="00141DD8" w:rsidP="00141DD8">
            <w:pPr>
              <w:jc w:val="both"/>
              <w:rPr>
                <w:rFonts w:ascii="Arial" w:hAnsi="Arial" w:cs="Arial"/>
                <w:color w:val="FF0000"/>
              </w:rPr>
            </w:pPr>
            <w:r>
              <w:rPr>
                <w:rFonts w:ascii="Arial" w:hAnsi="Arial" w:cs="Arial"/>
              </w:rPr>
              <w:t>Response received on 12 May 2016 and no issues were raised</w:t>
            </w:r>
          </w:p>
        </w:tc>
      </w:tr>
      <w:tr w:rsidR="00A177DE" w:rsidRPr="004243F4" w14:paraId="3AE9B4B7" w14:textId="77777777" w:rsidTr="00A177DE">
        <w:tc>
          <w:tcPr>
            <w:tcW w:w="8522" w:type="dxa"/>
            <w:shd w:val="clear" w:color="auto" w:fill="CCFFFF"/>
          </w:tcPr>
          <w:p w14:paraId="3AE9B4B6" w14:textId="77777777" w:rsidR="00A177DE" w:rsidRPr="004243F4" w:rsidRDefault="00A177DE" w:rsidP="00A177DE">
            <w:pPr>
              <w:jc w:val="both"/>
              <w:rPr>
                <w:rFonts w:ascii="Arial" w:hAnsi="Arial" w:cs="Arial"/>
                <w:color w:val="FF0000"/>
              </w:rPr>
            </w:pPr>
            <w:r w:rsidRPr="00FA4DFE">
              <w:rPr>
                <w:rFonts w:ascii="Arial" w:hAnsi="Arial" w:cs="Arial"/>
              </w:rPr>
              <w:t>Summary of actions taken or show how this has been covered</w:t>
            </w:r>
          </w:p>
        </w:tc>
      </w:tr>
      <w:tr w:rsidR="00A177DE" w:rsidRPr="004243F4" w14:paraId="3AE9B4B9" w14:textId="77777777" w:rsidTr="00A177DE">
        <w:tc>
          <w:tcPr>
            <w:tcW w:w="8522" w:type="dxa"/>
          </w:tcPr>
          <w:p w14:paraId="3AE9B4B8" w14:textId="6305A90F" w:rsidR="00A177DE" w:rsidRPr="004243F4" w:rsidRDefault="006F3234" w:rsidP="00A177DE">
            <w:pPr>
              <w:jc w:val="both"/>
              <w:rPr>
                <w:rFonts w:ascii="Arial" w:hAnsi="Arial" w:cs="Arial"/>
              </w:rPr>
            </w:pPr>
            <w:r>
              <w:rPr>
                <w:rFonts w:ascii="Arial" w:hAnsi="Arial" w:cs="Arial"/>
              </w:rPr>
              <w:t>N/A</w:t>
            </w:r>
          </w:p>
        </w:tc>
      </w:tr>
    </w:tbl>
    <w:p w14:paraId="3AE9B4BA" w14:textId="5D02B8EA" w:rsidR="00A177DE" w:rsidRPr="004243F4" w:rsidRDefault="00A177DE" w:rsidP="00A177DE">
      <w:pPr>
        <w:jc w:val="both"/>
        <w:rPr>
          <w:rFonts w:ascii="Arial" w:hAnsi="Arial" w:cs="Arial"/>
          <w:color w:val="FF00FF"/>
          <w:szCs w:val="24"/>
        </w:rPr>
      </w:pPr>
    </w:p>
    <w:p w14:paraId="3AE9B4BB" w14:textId="77777777" w:rsidR="00A177DE" w:rsidRPr="004243F4" w:rsidRDefault="00A177DE" w:rsidP="00A177DE">
      <w:pPr>
        <w:jc w:val="both"/>
        <w:rPr>
          <w:rFonts w:ascii="Arial" w:hAnsi="Arial" w:cs="Arial"/>
        </w:rPr>
      </w:pPr>
    </w:p>
    <w:p w14:paraId="003D840D" w14:textId="77777777" w:rsidR="006F3234" w:rsidRDefault="006F3234" w:rsidP="006F3234">
      <w:pPr>
        <w:jc w:val="both"/>
        <w:rPr>
          <w:rFonts w:ascii="Arial" w:hAnsi="Arial"/>
        </w:rPr>
      </w:pPr>
    </w:p>
    <w:tbl>
      <w:tblPr>
        <w:tblStyle w:val="TableGrid"/>
        <w:tblW w:w="0" w:type="auto"/>
        <w:tblLook w:val="01E0" w:firstRow="1" w:lastRow="1" w:firstColumn="1" w:lastColumn="1" w:noHBand="0" w:noVBand="0"/>
      </w:tblPr>
      <w:tblGrid>
        <w:gridCol w:w="8296"/>
      </w:tblGrid>
      <w:tr w:rsidR="006F3234" w:rsidRPr="004243F4" w14:paraId="34F90F1D" w14:textId="77777777" w:rsidTr="00762717">
        <w:tc>
          <w:tcPr>
            <w:tcW w:w="8522" w:type="dxa"/>
            <w:shd w:val="clear" w:color="auto" w:fill="CCFFFF"/>
          </w:tcPr>
          <w:p w14:paraId="52FFA8BC" w14:textId="77777777" w:rsidR="006F3234" w:rsidRPr="004243F4" w:rsidRDefault="006F3234" w:rsidP="00762717">
            <w:pPr>
              <w:jc w:val="both"/>
              <w:rPr>
                <w:rFonts w:ascii="Arial" w:hAnsi="Arial" w:cs="Arial"/>
                <w:color w:val="FF0000"/>
              </w:rPr>
            </w:pPr>
            <w:r w:rsidRPr="00FA4DFE">
              <w:rPr>
                <w:rFonts w:ascii="Arial" w:hAnsi="Arial" w:cs="Arial"/>
              </w:rPr>
              <w:t>Response received from</w:t>
            </w:r>
          </w:p>
        </w:tc>
      </w:tr>
      <w:tr w:rsidR="006F3234" w:rsidRPr="004243F4" w14:paraId="23A8C51B" w14:textId="77777777" w:rsidTr="00762717">
        <w:tc>
          <w:tcPr>
            <w:tcW w:w="8522" w:type="dxa"/>
            <w:tcBorders>
              <w:bottom w:val="single" w:sz="4" w:space="0" w:color="auto"/>
            </w:tcBorders>
          </w:tcPr>
          <w:p w14:paraId="51C59317" w14:textId="499F7BE6" w:rsidR="006F3234" w:rsidRPr="004243F4" w:rsidRDefault="006F3234" w:rsidP="00762717">
            <w:pPr>
              <w:jc w:val="both"/>
              <w:rPr>
                <w:rFonts w:ascii="Arial" w:hAnsi="Arial" w:cs="Arial"/>
                <w:color w:val="FF0000"/>
              </w:rPr>
            </w:pPr>
            <w:r w:rsidRPr="006F3234">
              <w:rPr>
                <w:rFonts w:ascii="Arial" w:hAnsi="Arial" w:cs="Arial"/>
              </w:rPr>
              <w:t>Newport City Council</w:t>
            </w:r>
            <w:r>
              <w:rPr>
                <w:rFonts w:ascii="Arial" w:hAnsi="Arial" w:cs="Arial"/>
              </w:rPr>
              <w:t xml:space="preserve"> (Environmental Health)</w:t>
            </w:r>
          </w:p>
        </w:tc>
      </w:tr>
      <w:tr w:rsidR="006F3234" w:rsidRPr="004243F4" w14:paraId="01A00501" w14:textId="77777777" w:rsidTr="00762717">
        <w:tc>
          <w:tcPr>
            <w:tcW w:w="8522" w:type="dxa"/>
            <w:shd w:val="clear" w:color="auto" w:fill="CCFFFF"/>
          </w:tcPr>
          <w:p w14:paraId="1C9E57EE" w14:textId="77777777" w:rsidR="006F3234" w:rsidRPr="004243F4" w:rsidRDefault="006F3234" w:rsidP="00762717">
            <w:pPr>
              <w:jc w:val="both"/>
              <w:rPr>
                <w:rFonts w:ascii="Arial" w:hAnsi="Arial" w:cs="Arial"/>
                <w:color w:val="FF0000"/>
              </w:rPr>
            </w:pPr>
            <w:r w:rsidRPr="00FA4DFE">
              <w:rPr>
                <w:rFonts w:ascii="Arial" w:hAnsi="Arial" w:cs="Arial"/>
              </w:rPr>
              <w:t>Brief summary of issues raised</w:t>
            </w:r>
          </w:p>
        </w:tc>
      </w:tr>
      <w:tr w:rsidR="006F3234" w:rsidRPr="004243F4" w14:paraId="7C90C9B5" w14:textId="77777777" w:rsidTr="00762717">
        <w:tc>
          <w:tcPr>
            <w:tcW w:w="8522" w:type="dxa"/>
            <w:tcBorders>
              <w:bottom w:val="single" w:sz="4" w:space="0" w:color="auto"/>
            </w:tcBorders>
          </w:tcPr>
          <w:p w14:paraId="72ECAC09" w14:textId="194A9F89" w:rsidR="006F3234" w:rsidRPr="004243F4" w:rsidRDefault="00141DD8" w:rsidP="00762717">
            <w:pPr>
              <w:jc w:val="both"/>
              <w:rPr>
                <w:rFonts w:ascii="Arial" w:hAnsi="Arial" w:cs="Arial"/>
                <w:color w:val="FF0000"/>
              </w:rPr>
            </w:pPr>
            <w:r>
              <w:rPr>
                <w:rFonts w:ascii="Arial" w:hAnsi="Arial" w:cs="Arial"/>
              </w:rPr>
              <w:t>Response received on 12 May 2016 and no issues were raised</w:t>
            </w:r>
          </w:p>
        </w:tc>
      </w:tr>
      <w:tr w:rsidR="006F3234" w:rsidRPr="004243F4" w14:paraId="13F93935" w14:textId="77777777" w:rsidTr="00762717">
        <w:tc>
          <w:tcPr>
            <w:tcW w:w="8522" w:type="dxa"/>
            <w:shd w:val="clear" w:color="auto" w:fill="CCFFFF"/>
          </w:tcPr>
          <w:p w14:paraId="59971479" w14:textId="77777777" w:rsidR="006F3234" w:rsidRPr="004243F4" w:rsidRDefault="006F3234" w:rsidP="00762717">
            <w:pPr>
              <w:jc w:val="both"/>
              <w:rPr>
                <w:rFonts w:ascii="Arial" w:hAnsi="Arial" w:cs="Arial"/>
                <w:color w:val="FF0000"/>
              </w:rPr>
            </w:pPr>
            <w:r w:rsidRPr="00FA4DFE">
              <w:rPr>
                <w:rFonts w:ascii="Arial" w:hAnsi="Arial" w:cs="Arial"/>
              </w:rPr>
              <w:t>Summary of actions taken or show how this has been covered</w:t>
            </w:r>
          </w:p>
        </w:tc>
      </w:tr>
      <w:tr w:rsidR="006F3234" w:rsidRPr="004243F4" w14:paraId="35A0D9AB" w14:textId="77777777" w:rsidTr="00762717">
        <w:tc>
          <w:tcPr>
            <w:tcW w:w="8522" w:type="dxa"/>
          </w:tcPr>
          <w:p w14:paraId="5B145229" w14:textId="77777777" w:rsidR="006F3234" w:rsidRPr="004243F4" w:rsidRDefault="006F3234" w:rsidP="00762717">
            <w:pPr>
              <w:jc w:val="both"/>
              <w:rPr>
                <w:rFonts w:ascii="Arial" w:hAnsi="Arial" w:cs="Arial"/>
              </w:rPr>
            </w:pPr>
            <w:r>
              <w:rPr>
                <w:rFonts w:ascii="Arial" w:hAnsi="Arial" w:cs="Arial"/>
              </w:rPr>
              <w:t>N/A</w:t>
            </w:r>
          </w:p>
        </w:tc>
      </w:tr>
    </w:tbl>
    <w:p w14:paraId="76CB48BD" w14:textId="4C7CCB50" w:rsidR="006F3234" w:rsidRPr="004243F4" w:rsidRDefault="006F3234" w:rsidP="006F3234">
      <w:pPr>
        <w:jc w:val="both"/>
        <w:rPr>
          <w:rFonts w:ascii="Arial" w:hAnsi="Arial" w:cs="Arial"/>
          <w:color w:val="FF00FF"/>
          <w:szCs w:val="24"/>
        </w:rPr>
      </w:pPr>
    </w:p>
    <w:p w14:paraId="6FB26FC5" w14:textId="77777777" w:rsidR="006F3234" w:rsidRPr="004243F4" w:rsidRDefault="006F3234" w:rsidP="006F3234">
      <w:pPr>
        <w:jc w:val="both"/>
        <w:rPr>
          <w:rFonts w:ascii="Arial" w:hAnsi="Arial" w:cs="Arial"/>
        </w:rPr>
      </w:pPr>
    </w:p>
    <w:p w14:paraId="25D67906" w14:textId="77777777" w:rsidR="006F3234" w:rsidRPr="00466530" w:rsidRDefault="006F3234" w:rsidP="006F3234">
      <w:pPr>
        <w:jc w:val="both"/>
        <w:rPr>
          <w:rFonts w:ascii="Arial" w:hAnsi="Arial"/>
        </w:rPr>
      </w:pPr>
    </w:p>
    <w:tbl>
      <w:tblPr>
        <w:tblStyle w:val="TableGrid"/>
        <w:tblW w:w="0" w:type="auto"/>
        <w:tblLook w:val="01E0" w:firstRow="1" w:lastRow="1" w:firstColumn="1" w:lastColumn="1" w:noHBand="0" w:noVBand="0"/>
      </w:tblPr>
      <w:tblGrid>
        <w:gridCol w:w="8296"/>
      </w:tblGrid>
      <w:tr w:rsidR="00466530" w:rsidRPr="00466530" w14:paraId="49697EFA" w14:textId="77777777" w:rsidTr="00762717">
        <w:tc>
          <w:tcPr>
            <w:tcW w:w="8522" w:type="dxa"/>
            <w:shd w:val="clear" w:color="auto" w:fill="CCFFFF"/>
          </w:tcPr>
          <w:p w14:paraId="2FED9B3F" w14:textId="77777777" w:rsidR="006F3234" w:rsidRPr="00466530" w:rsidRDefault="006F3234" w:rsidP="00762717">
            <w:pPr>
              <w:jc w:val="both"/>
              <w:rPr>
                <w:rFonts w:ascii="Arial" w:hAnsi="Arial" w:cs="Arial"/>
              </w:rPr>
            </w:pPr>
            <w:r w:rsidRPr="00466530">
              <w:rPr>
                <w:rFonts w:ascii="Arial" w:hAnsi="Arial" w:cs="Arial"/>
              </w:rPr>
              <w:t>Response received from</w:t>
            </w:r>
          </w:p>
        </w:tc>
      </w:tr>
      <w:tr w:rsidR="00466530" w:rsidRPr="00466530" w14:paraId="7BD0E6F1" w14:textId="77777777" w:rsidTr="00762717">
        <w:tc>
          <w:tcPr>
            <w:tcW w:w="8522" w:type="dxa"/>
            <w:tcBorders>
              <w:bottom w:val="single" w:sz="4" w:space="0" w:color="auto"/>
            </w:tcBorders>
          </w:tcPr>
          <w:p w14:paraId="6F391469" w14:textId="1631AA24" w:rsidR="006F3234" w:rsidRPr="00466530" w:rsidRDefault="00141DD8" w:rsidP="00762717">
            <w:pPr>
              <w:jc w:val="both"/>
              <w:rPr>
                <w:rFonts w:ascii="Arial" w:hAnsi="Arial" w:cs="Arial"/>
              </w:rPr>
            </w:pPr>
            <w:r w:rsidRPr="00466530">
              <w:rPr>
                <w:rFonts w:ascii="Arial" w:hAnsi="Arial" w:cs="Arial"/>
              </w:rPr>
              <w:t>Public Health Wales</w:t>
            </w:r>
          </w:p>
        </w:tc>
      </w:tr>
      <w:tr w:rsidR="00466530" w:rsidRPr="00466530" w14:paraId="52584EE4" w14:textId="77777777" w:rsidTr="00762717">
        <w:tc>
          <w:tcPr>
            <w:tcW w:w="8522" w:type="dxa"/>
            <w:shd w:val="clear" w:color="auto" w:fill="CCFFFF"/>
          </w:tcPr>
          <w:p w14:paraId="1838B3D9" w14:textId="77777777" w:rsidR="006F3234" w:rsidRPr="00466530" w:rsidRDefault="006F3234" w:rsidP="00762717">
            <w:pPr>
              <w:jc w:val="both"/>
              <w:rPr>
                <w:rFonts w:ascii="Arial" w:hAnsi="Arial" w:cs="Arial"/>
              </w:rPr>
            </w:pPr>
            <w:r w:rsidRPr="00466530">
              <w:rPr>
                <w:rFonts w:ascii="Arial" w:hAnsi="Arial" w:cs="Arial"/>
              </w:rPr>
              <w:t>Brief summary of issues raised</w:t>
            </w:r>
          </w:p>
        </w:tc>
      </w:tr>
      <w:tr w:rsidR="00466530" w:rsidRPr="00466530" w14:paraId="04029E2A" w14:textId="77777777" w:rsidTr="00762717">
        <w:tc>
          <w:tcPr>
            <w:tcW w:w="8522" w:type="dxa"/>
            <w:tcBorders>
              <w:bottom w:val="single" w:sz="4" w:space="0" w:color="auto"/>
            </w:tcBorders>
          </w:tcPr>
          <w:p w14:paraId="20D77079" w14:textId="460B445D" w:rsidR="006F3234" w:rsidRPr="00466530" w:rsidRDefault="00141DD8" w:rsidP="00141DD8">
            <w:pPr>
              <w:jc w:val="both"/>
              <w:rPr>
                <w:rFonts w:ascii="Arial" w:hAnsi="Arial" w:cs="Arial"/>
              </w:rPr>
            </w:pPr>
            <w:r w:rsidRPr="00466530">
              <w:rPr>
                <w:rFonts w:ascii="Arial" w:hAnsi="Arial" w:cs="Arial"/>
              </w:rPr>
              <w:t>Response received on 16 May 2016 which said that any comments would be made by the health board.</w:t>
            </w:r>
          </w:p>
        </w:tc>
      </w:tr>
      <w:tr w:rsidR="00466530" w:rsidRPr="00466530" w14:paraId="37E7C3F2" w14:textId="77777777" w:rsidTr="00762717">
        <w:tc>
          <w:tcPr>
            <w:tcW w:w="8522" w:type="dxa"/>
            <w:shd w:val="clear" w:color="auto" w:fill="CCFFFF"/>
          </w:tcPr>
          <w:p w14:paraId="737A5A51" w14:textId="77777777" w:rsidR="006F3234" w:rsidRPr="00466530" w:rsidRDefault="006F3234" w:rsidP="00762717">
            <w:pPr>
              <w:jc w:val="both"/>
              <w:rPr>
                <w:rFonts w:ascii="Arial" w:hAnsi="Arial" w:cs="Arial"/>
              </w:rPr>
            </w:pPr>
            <w:r w:rsidRPr="00466530">
              <w:rPr>
                <w:rFonts w:ascii="Arial" w:hAnsi="Arial" w:cs="Arial"/>
              </w:rPr>
              <w:t>Summary of actions taken or show how this has been covered</w:t>
            </w:r>
          </w:p>
        </w:tc>
      </w:tr>
      <w:tr w:rsidR="00466530" w:rsidRPr="00466530" w14:paraId="42CB66F5" w14:textId="77777777" w:rsidTr="00762717">
        <w:tc>
          <w:tcPr>
            <w:tcW w:w="8522" w:type="dxa"/>
          </w:tcPr>
          <w:p w14:paraId="5154F1C1" w14:textId="394A808C" w:rsidR="006F3234" w:rsidRPr="00466530" w:rsidRDefault="00141DD8" w:rsidP="00762717">
            <w:pPr>
              <w:jc w:val="both"/>
              <w:rPr>
                <w:rFonts w:ascii="Arial" w:hAnsi="Arial" w:cs="Arial"/>
              </w:rPr>
            </w:pPr>
            <w:r w:rsidRPr="00466530">
              <w:rPr>
                <w:rFonts w:ascii="Arial" w:hAnsi="Arial" w:cs="Arial"/>
              </w:rPr>
              <w:t>N/A</w:t>
            </w:r>
          </w:p>
        </w:tc>
      </w:tr>
    </w:tbl>
    <w:p w14:paraId="1039A9C9" w14:textId="6A90A1E3" w:rsidR="006F3234" w:rsidRPr="00466530" w:rsidRDefault="006F3234" w:rsidP="006F3234">
      <w:pPr>
        <w:jc w:val="both"/>
        <w:rPr>
          <w:rFonts w:ascii="Arial" w:hAnsi="Arial" w:cs="Arial"/>
          <w:szCs w:val="24"/>
        </w:rPr>
      </w:pPr>
    </w:p>
    <w:p w14:paraId="1809AE42" w14:textId="77777777" w:rsidR="00884B8C" w:rsidRPr="004243F4" w:rsidRDefault="00884B8C" w:rsidP="00884B8C">
      <w:pPr>
        <w:jc w:val="both"/>
        <w:rPr>
          <w:rFonts w:ascii="Arial" w:hAnsi="Arial" w:cs="Arial"/>
        </w:rPr>
      </w:pPr>
    </w:p>
    <w:p w14:paraId="466ED9F7" w14:textId="77777777" w:rsidR="00884B8C" w:rsidRDefault="00884B8C" w:rsidP="00884B8C">
      <w:pPr>
        <w:jc w:val="both"/>
        <w:rPr>
          <w:rFonts w:ascii="Arial" w:hAnsi="Arial"/>
        </w:rPr>
      </w:pPr>
    </w:p>
    <w:tbl>
      <w:tblPr>
        <w:tblStyle w:val="TableGrid"/>
        <w:tblW w:w="0" w:type="auto"/>
        <w:tblLook w:val="01E0" w:firstRow="1" w:lastRow="1" w:firstColumn="1" w:lastColumn="1" w:noHBand="0" w:noVBand="0"/>
      </w:tblPr>
      <w:tblGrid>
        <w:gridCol w:w="8296"/>
      </w:tblGrid>
      <w:tr w:rsidR="00884B8C" w:rsidRPr="004243F4" w14:paraId="6DFD94B1" w14:textId="77777777" w:rsidTr="0065614E">
        <w:tc>
          <w:tcPr>
            <w:tcW w:w="8522" w:type="dxa"/>
            <w:shd w:val="clear" w:color="auto" w:fill="CCFFFF"/>
          </w:tcPr>
          <w:p w14:paraId="25ACB738" w14:textId="77777777" w:rsidR="00884B8C" w:rsidRPr="004243F4" w:rsidRDefault="00884B8C" w:rsidP="0065614E">
            <w:pPr>
              <w:jc w:val="both"/>
              <w:rPr>
                <w:rFonts w:ascii="Arial" w:hAnsi="Arial" w:cs="Arial"/>
                <w:color w:val="FF0000"/>
              </w:rPr>
            </w:pPr>
            <w:r w:rsidRPr="00FA4DFE">
              <w:rPr>
                <w:rFonts w:ascii="Arial" w:hAnsi="Arial" w:cs="Arial"/>
              </w:rPr>
              <w:t>Response received from</w:t>
            </w:r>
          </w:p>
        </w:tc>
      </w:tr>
      <w:tr w:rsidR="00884B8C" w:rsidRPr="004243F4" w14:paraId="50E03519" w14:textId="77777777" w:rsidTr="0065614E">
        <w:tc>
          <w:tcPr>
            <w:tcW w:w="8522" w:type="dxa"/>
            <w:tcBorders>
              <w:bottom w:val="single" w:sz="4" w:space="0" w:color="auto"/>
            </w:tcBorders>
          </w:tcPr>
          <w:p w14:paraId="343E30BB" w14:textId="7068D826" w:rsidR="00884B8C" w:rsidRPr="004243F4" w:rsidRDefault="00884B8C" w:rsidP="0065614E">
            <w:pPr>
              <w:jc w:val="both"/>
              <w:rPr>
                <w:rFonts w:ascii="Arial" w:hAnsi="Arial" w:cs="Arial"/>
                <w:color w:val="FF0000"/>
              </w:rPr>
            </w:pPr>
            <w:r w:rsidRPr="006F3234">
              <w:rPr>
                <w:rFonts w:ascii="Arial" w:hAnsi="Arial" w:cs="Arial"/>
              </w:rPr>
              <w:t>Newport City Council</w:t>
            </w:r>
            <w:r>
              <w:rPr>
                <w:rFonts w:ascii="Arial" w:hAnsi="Arial" w:cs="Arial"/>
              </w:rPr>
              <w:t xml:space="preserve"> (Planning)</w:t>
            </w:r>
          </w:p>
        </w:tc>
      </w:tr>
      <w:tr w:rsidR="00884B8C" w:rsidRPr="004243F4" w14:paraId="79A71C41" w14:textId="77777777" w:rsidTr="0065614E">
        <w:tc>
          <w:tcPr>
            <w:tcW w:w="8522" w:type="dxa"/>
            <w:shd w:val="clear" w:color="auto" w:fill="CCFFFF"/>
          </w:tcPr>
          <w:p w14:paraId="4461DEA4" w14:textId="77777777" w:rsidR="00884B8C" w:rsidRPr="004243F4" w:rsidRDefault="00884B8C" w:rsidP="0065614E">
            <w:pPr>
              <w:jc w:val="both"/>
              <w:rPr>
                <w:rFonts w:ascii="Arial" w:hAnsi="Arial" w:cs="Arial"/>
                <w:color w:val="FF0000"/>
              </w:rPr>
            </w:pPr>
            <w:r w:rsidRPr="00FA4DFE">
              <w:rPr>
                <w:rFonts w:ascii="Arial" w:hAnsi="Arial" w:cs="Arial"/>
              </w:rPr>
              <w:t>Brief summary of issues raised</w:t>
            </w:r>
          </w:p>
        </w:tc>
      </w:tr>
      <w:tr w:rsidR="00884B8C" w:rsidRPr="004243F4" w14:paraId="1BA299FD" w14:textId="77777777" w:rsidTr="0065614E">
        <w:tc>
          <w:tcPr>
            <w:tcW w:w="8522" w:type="dxa"/>
            <w:tcBorders>
              <w:bottom w:val="single" w:sz="4" w:space="0" w:color="auto"/>
            </w:tcBorders>
          </w:tcPr>
          <w:p w14:paraId="1AF3F249" w14:textId="01392909" w:rsidR="00884B8C" w:rsidRPr="004243F4" w:rsidRDefault="00884B8C" w:rsidP="0065614E">
            <w:pPr>
              <w:jc w:val="both"/>
              <w:rPr>
                <w:rFonts w:ascii="Arial" w:hAnsi="Arial" w:cs="Arial"/>
                <w:color w:val="FF0000"/>
              </w:rPr>
            </w:pPr>
            <w:r>
              <w:rPr>
                <w:rFonts w:ascii="Arial" w:hAnsi="Arial" w:cs="Arial"/>
              </w:rPr>
              <w:t>Response received on 17 May 2016 and no issues were raised</w:t>
            </w:r>
          </w:p>
        </w:tc>
      </w:tr>
      <w:tr w:rsidR="00884B8C" w:rsidRPr="004243F4" w14:paraId="638E7B98" w14:textId="77777777" w:rsidTr="0065614E">
        <w:tc>
          <w:tcPr>
            <w:tcW w:w="8522" w:type="dxa"/>
            <w:shd w:val="clear" w:color="auto" w:fill="CCFFFF"/>
          </w:tcPr>
          <w:p w14:paraId="47FA2C9E" w14:textId="77777777" w:rsidR="00884B8C" w:rsidRPr="004243F4" w:rsidRDefault="00884B8C" w:rsidP="0065614E">
            <w:pPr>
              <w:jc w:val="both"/>
              <w:rPr>
                <w:rFonts w:ascii="Arial" w:hAnsi="Arial" w:cs="Arial"/>
                <w:color w:val="FF0000"/>
              </w:rPr>
            </w:pPr>
            <w:r w:rsidRPr="00FA4DFE">
              <w:rPr>
                <w:rFonts w:ascii="Arial" w:hAnsi="Arial" w:cs="Arial"/>
              </w:rPr>
              <w:t>Summary of actions taken or show how this has been covered</w:t>
            </w:r>
          </w:p>
        </w:tc>
      </w:tr>
      <w:tr w:rsidR="00884B8C" w:rsidRPr="004243F4" w14:paraId="63126FEB" w14:textId="77777777" w:rsidTr="0065614E">
        <w:tc>
          <w:tcPr>
            <w:tcW w:w="8522" w:type="dxa"/>
          </w:tcPr>
          <w:p w14:paraId="6C285A05" w14:textId="77777777" w:rsidR="00884B8C" w:rsidRPr="004243F4" w:rsidRDefault="00884B8C" w:rsidP="0065614E">
            <w:pPr>
              <w:jc w:val="both"/>
              <w:rPr>
                <w:rFonts w:ascii="Arial" w:hAnsi="Arial" w:cs="Arial"/>
              </w:rPr>
            </w:pPr>
            <w:r>
              <w:rPr>
                <w:rFonts w:ascii="Arial" w:hAnsi="Arial" w:cs="Arial"/>
              </w:rPr>
              <w:t>N/A</w:t>
            </w:r>
          </w:p>
        </w:tc>
      </w:tr>
    </w:tbl>
    <w:p w14:paraId="555C7F2F" w14:textId="77777777" w:rsidR="00884B8C" w:rsidRPr="004243F4" w:rsidRDefault="00884B8C" w:rsidP="00884B8C">
      <w:pPr>
        <w:jc w:val="both"/>
        <w:rPr>
          <w:rFonts w:ascii="Arial" w:hAnsi="Arial" w:cs="Arial"/>
          <w:color w:val="FF00FF"/>
          <w:szCs w:val="24"/>
        </w:rPr>
      </w:pPr>
    </w:p>
    <w:p w14:paraId="44F201E5" w14:textId="77777777" w:rsidR="00884B8C" w:rsidRPr="00466530" w:rsidRDefault="00884B8C" w:rsidP="00884B8C">
      <w:pPr>
        <w:jc w:val="both"/>
        <w:rPr>
          <w:rFonts w:ascii="Arial" w:hAnsi="Arial"/>
        </w:rPr>
      </w:pPr>
    </w:p>
    <w:tbl>
      <w:tblPr>
        <w:tblStyle w:val="TableGrid"/>
        <w:tblW w:w="0" w:type="auto"/>
        <w:tblLook w:val="01E0" w:firstRow="1" w:lastRow="1" w:firstColumn="1" w:lastColumn="1" w:noHBand="0" w:noVBand="0"/>
      </w:tblPr>
      <w:tblGrid>
        <w:gridCol w:w="8296"/>
      </w:tblGrid>
      <w:tr w:rsidR="00884B8C" w:rsidRPr="00466530" w14:paraId="0866602B" w14:textId="77777777" w:rsidTr="0065614E">
        <w:tc>
          <w:tcPr>
            <w:tcW w:w="8522" w:type="dxa"/>
            <w:shd w:val="clear" w:color="auto" w:fill="CCFFFF"/>
          </w:tcPr>
          <w:p w14:paraId="133F8F3A" w14:textId="77777777" w:rsidR="00884B8C" w:rsidRPr="00466530" w:rsidRDefault="00884B8C" w:rsidP="0065614E">
            <w:pPr>
              <w:jc w:val="both"/>
              <w:rPr>
                <w:rFonts w:ascii="Arial" w:hAnsi="Arial" w:cs="Arial"/>
              </w:rPr>
            </w:pPr>
            <w:r w:rsidRPr="00466530">
              <w:rPr>
                <w:rFonts w:ascii="Arial" w:hAnsi="Arial" w:cs="Arial"/>
              </w:rPr>
              <w:t>Response received from</w:t>
            </w:r>
          </w:p>
        </w:tc>
      </w:tr>
      <w:tr w:rsidR="00884B8C" w:rsidRPr="00466530" w14:paraId="13E7373A" w14:textId="77777777" w:rsidTr="0065614E">
        <w:tc>
          <w:tcPr>
            <w:tcW w:w="8522" w:type="dxa"/>
            <w:tcBorders>
              <w:bottom w:val="single" w:sz="4" w:space="0" w:color="auto"/>
            </w:tcBorders>
          </w:tcPr>
          <w:p w14:paraId="5A83F8A8" w14:textId="5697728F" w:rsidR="00884B8C" w:rsidRPr="00466530" w:rsidRDefault="00884B8C" w:rsidP="0065614E">
            <w:pPr>
              <w:jc w:val="both"/>
              <w:rPr>
                <w:rFonts w:ascii="Arial" w:hAnsi="Arial" w:cs="Arial"/>
              </w:rPr>
            </w:pPr>
            <w:r>
              <w:t>The Aneurin Bevan University Health Board</w:t>
            </w:r>
          </w:p>
        </w:tc>
      </w:tr>
      <w:tr w:rsidR="00884B8C" w:rsidRPr="00466530" w14:paraId="7ADBDB6D" w14:textId="77777777" w:rsidTr="0065614E">
        <w:tc>
          <w:tcPr>
            <w:tcW w:w="8522" w:type="dxa"/>
            <w:shd w:val="clear" w:color="auto" w:fill="CCFFFF"/>
          </w:tcPr>
          <w:p w14:paraId="283E58A8" w14:textId="77777777" w:rsidR="00884B8C" w:rsidRPr="00466530" w:rsidRDefault="00884B8C" w:rsidP="0065614E">
            <w:pPr>
              <w:jc w:val="both"/>
              <w:rPr>
                <w:rFonts w:ascii="Arial" w:hAnsi="Arial" w:cs="Arial"/>
              </w:rPr>
            </w:pPr>
            <w:r w:rsidRPr="00466530">
              <w:rPr>
                <w:rFonts w:ascii="Arial" w:hAnsi="Arial" w:cs="Arial"/>
              </w:rPr>
              <w:t>Brief summary of issues raised</w:t>
            </w:r>
          </w:p>
        </w:tc>
      </w:tr>
      <w:tr w:rsidR="00884B8C" w:rsidRPr="00466530" w14:paraId="7B01A6C0" w14:textId="77777777" w:rsidTr="0065614E">
        <w:tc>
          <w:tcPr>
            <w:tcW w:w="8522" w:type="dxa"/>
            <w:tcBorders>
              <w:bottom w:val="single" w:sz="4" w:space="0" w:color="auto"/>
            </w:tcBorders>
          </w:tcPr>
          <w:p w14:paraId="6A968B6F" w14:textId="77777777" w:rsidR="007F43F0" w:rsidRDefault="003475B2" w:rsidP="0065614E">
            <w:pPr>
              <w:jc w:val="both"/>
              <w:rPr>
                <w:rFonts w:ascii="Arial" w:hAnsi="Arial" w:cs="Arial"/>
              </w:rPr>
            </w:pPr>
            <w:r>
              <w:rPr>
                <w:rFonts w:ascii="Arial" w:hAnsi="Arial" w:cs="Arial"/>
              </w:rPr>
              <w:t xml:space="preserve">No objection. </w:t>
            </w:r>
          </w:p>
          <w:p w14:paraId="3D5A7B39" w14:textId="77777777" w:rsidR="009B4829" w:rsidRDefault="009B4829" w:rsidP="0065614E">
            <w:pPr>
              <w:jc w:val="both"/>
              <w:rPr>
                <w:rFonts w:ascii="Arial" w:hAnsi="Arial" w:cs="Arial"/>
              </w:rPr>
            </w:pPr>
          </w:p>
          <w:p w14:paraId="75DB1B46" w14:textId="77777777" w:rsidR="007F43F0" w:rsidRDefault="007F43F0" w:rsidP="007F43F0">
            <w:pPr>
              <w:jc w:val="both"/>
              <w:rPr>
                <w:rFonts w:ascii="Arial" w:hAnsi="Arial" w:cs="Arial"/>
              </w:rPr>
            </w:pPr>
            <w:r>
              <w:rPr>
                <w:rFonts w:ascii="Arial" w:hAnsi="Arial" w:cs="Arial"/>
              </w:rPr>
              <w:t>It was noted</w:t>
            </w:r>
            <w:r w:rsidR="003475B2">
              <w:rPr>
                <w:rFonts w:ascii="Arial" w:hAnsi="Arial" w:cs="Arial"/>
              </w:rPr>
              <w:t xml:space="preserve"> that associated traffic has not been addressed in sufficient depth.</w:t>
            </w:r>
          </w:p>
          <w:p w14:paraId="6146A82E" w14:textId="77777777" w:rsidR="007F43F0" w:rsidRDefault="007F43F0" w:rsidP="007F43F0">
            <w:pPr>
              <w:jc w:val="both"/>
              <w:rPr>
                <w:rFonts w:ascii="Arial" w:hAnsi="Arial" w:cs="Arial"/>
              </w:rPr>
            </w:pPr>
          </w:p>
          <w:p w14:paraId="3B101FD8" w14:textId="77777777" w:rsidR="00884B8C" w:rsidRDefault="007F43F0" w:rsidP="007F43F0">
            <w:pPr>
              <w:jc w:val="both"/>
              <w:rPr>
                <w:rFonts w:ascii="Arial" w:hAnsi="Arial" w:cs="Arial"/>
              </w:rPr>
            </w:pPr>
            <w:r>
              <w:rPr>
                <w:rFonts w:ascii="Arial" w:hAnsi="Arial" w:cs="Arial"/>
              </w:rPr>
              <w:t>Potential pollution from shipping using the dock has also been raised.</w:t>
            </w:r>
          </w:p>
          <w:p w14:paraId="74A262A7" w14:textId="77777777" w:rsidR="007F43F0" w:rsidRDefault="007F43F0" w:rsidP="007F43F0">
            <w:pPr>
              <w:jc w:val="both"/>
              <w:rPr>
                <w:rFonts w:ascii="Arial" w:hAnsi="Arial" w:cs="Arial"/>
              </w:rPr>
            </w:pPr>
          </w:p>
          <w:p w14:paraId="1E16B8A6" w14:textId="77777777" w:rsidR="007F43F0" w:rsidRDefault="007F43F0" w:rsidP="007F43F0">
            <w:pPr>
              <w:jc w:val="both"/>
              <w:rPr>
                <w:rFonts w:ascii="Arial" w:hAnsi="Arial" w:cs="Arial"/>
              </w:rPr>
            </w:pPr>
            <w:r>
              <w:rPr>
                <w:rFonts w:ascii="Arial" w:hAnsi="Arial" w:cs="Arial"/>
              </w:rPr>
              <w:t>The applicant not operating an accredited EMS was also raised.</w:t>
            </w:r>
          </w:p>
          <w:p w14:paraId="5F7DDFDA" w14:textId="14AFA1EC" w:rsidR="00585BEB" w:rsidRPr="00466530" w:rsidRDefault="00585BEB" w:rsidP="007F43F0">
            <w:pPr>
              <w:jc w:val="both"/>
              <w:rPr>
                <w:rFonts w:ascii="Arial" w:hAnsi="Arial" w:cs="Arial"/>
              </w:rPr>
            </w:pPr>
          </w:p>
        </w:tc>
      </w:tr>
      <w:tr w:rsidR="00884B8C" w:rsidRPr="00466530" w14:paraId="53F3981C" w14:textId="77777777" w:rsidTr="0065614E">
        <w:tc>
          <w:tcPr>
            <w:tcW w:w="8522" w:type="dxa"/>
            <w:shd w:val="clear" w:color="auto" w:fill="CCFFFF"/>
          </w:tcPr>
          <w:p w14:paraId="09671DEC" w14:textId="77777777" w:rsidR="00884B8C" w:rsidRPr="00466530" w:rsidRDefault="00884B8C" w:rsidP="0065614E">
            <w:pPr>
              <w:jc w:val="both"/>
              <w:rPr>
                <w:rFonts w:ascii="Arial" w:hAnsi="Arial" w:cs="Arial"/>
              </w:rPr>
            </w:pPr>
            <w:r w:rsidRPr="00466530">
              <w:rPr>
                <w:rFonts w:ascii="Arial" w:hAnsi="Arial" w:cs="Arial"/>
              </w:rPr>
              <w:lastRenderedPageBreak/>
              <w:t>Summary of actions taken or show how this has been covered</w:t>
            </w:r>
          </w:p>
        </w:tc>
      </w:tr>
      <w:tr w:rsidR="00884B8C" w:rsidRPr="00466530" w14:paraId="2588EA56" w14:textId="77777777" w:rsidTr="0065614E">
        <w:tc>
          <w:tcPr>
            <w:tcW w:w="8522" w:type="dxa"/>
          </w:tcPr>
          <w:p w14:paraId="6310FFB3" w14:textId="7F2F66AB" w:rsidR="00884B8C" w:rsidRPr="007F43F0" w:rsidRDefault="003475B2" w:rsidP="003475B2">
            <w:pPr>
              <w:tabs>
                <w:tab w:val="center" w:pos="4040"/>
              </w:tabs>
              <w:jc w:val="both"/>
              <w:rPr>
                <w:rFonts w:ascii="Arial" w:hAnsi="Arial" w:cs="Arial"/>
              </w:rPr>
            </w:pPr>
            <w:r w:rsidRPr="007F43F0">
              <w:rPr>
                <w:rFonts w:ascii="Arial" w:hAnsi="Arial" w:cs="Arial"/>
              </w:rPr>
              <w:t>The associated traffic movements are a matter for consideration by the planning authority and not</w:t>
            </w:r>
            <w:r w:rsidR="009B4829">
              <w:rPr>
                <w:rFonts w:ascii="Arial" w:hAnsi="Arial" w:cs="Arial"/>
              </w:rPr>
              <w:t xml:space="preserve"> by</w:t>
            </w:r>
            <w:r w:rsidRPr="007F43F0">
              <w:rPr>
                <w:rFonts w:ascii="Arial" w:hAnsi="Arial" w:cs="Arial"/>
              </w:rPr>
              <w:t xml:space="preserve"> NRW and no further action is needed on this issue.</w:t>
            </w:r>
          </w:p>
          <w:p w14:paraId="781BDD4F" w14:textId="77777777" w:rsidR="003475B2" w:rsidRDefault="003475B2" w:rsidP="003475B2">
            <w:pPr>
              <w:tabs>
                <w:tab w:val="center" w:pos="4040"/>
              </w:tabs>
              <w:jc w:val="both"/>
              <w:rPr>
                <w:rFonts w:ascii="Arial" w:hAnsi="Arial" w:cs="Arial"/>
              </w:rPr>
            </w:pPr>
          </w:p>
          <w:p w14:paraId="30E39AF3" w14:textId="77777777" w:rsidR="007F43F0" w:rsidRDefault="007F43F0" w:rsidP="003475B2">
            <w:pPr>
              <w:tabs>
                <w:tab w:val="center" w:pos="4040"/>
              </w:tabs>
              <w:jc w:val="both"/>
              <w:rPr>
                <w:rFonts w:ascii="Arial" w:hAnsi="Arial" w:cs="Arial"/>
              </w:rPr>
            </w:pPr>
            <w:r>
              <w:rPr>
                <w:rFonts w:ascii="Arial" w:hAnsi="Arial" w:cs="Arial"/>
              </w:rPr>
              <w:t>The permit does not control the shipping using the adjacent dock, which is outside the installation boundary, therefore no further action can be taken regarding potential pollution from that shipping.</w:t>
            </w:r>
          </w:p>
          <w:p w14:paraId="26BC294E" w14:textId="77777777" w:rsidR="007F43F0" w:rsidRDefault="007F43F0" w:rsidP="003475B2">
            <w:pPr>
              <w:tabs>
                <w:tab w:val="center" w:pos="4040"/>
              </w:tabs>
              <w:jc w:val="both"/>
              <w:rPr>
                <w:rFonts w:ascii="Arial" w:hAnsi="Arial" w:cs="Arial"/>
              </w:rPr>
            </w:pPr>
          </w:p>
          <w:p w14:paraId="431F5EE9" w14:textId="5264B9F9" w:rsidR="007F43F0" w:rsidRPr="00466530" w:rsidRDefault="00585BEB" w:rsidP="00585BEB">
            <w:pPr>
              <w:tabs>
                <w:tab w:val="center" w:pos="4040"/>
              </w:tabs>
              <w:jc w:val="both"/>
              <w:rPr>
                <w:rFonts w:ascii="Arial" w:hAnsi="Arial" w:cs="Arial"/>
              </w:rPr>
            </w:pPr>
            <w:r>
              <w:rPr>
                <w:rFonts w:ascii="Arial" w:hAnsi="Arial" w:cs="Arial"/>
              </w:rPr>
              <w:t>The permit includes the standard condition regarding appropriate m</w:t>
            </w:r>
            <w:r w:rsidR="007F43F0">
              <w:rPr>
                <w:rFonts w:ascii="Arial" w:hAnsi="Arial" w:cs="Arial"/>
              </w:rPr>
              <w:t>anagement</w:t>
            </w:r>
            <w:r>
              <w:rPr>
                <w:rFonts w:ascii="Arial" w:hAnsi="Arial" w:cs="Arial"/>
              </w:rPr>
              <w:t>. In addition</w:t>
            </w:r>
            <w:r w:rsidR="007F43F0">
              <w:rPr>
                <w:rFonts w:ascii="Arial" w:hAnsi="Arial" w:cs="Arial"/>
              </w:rPr>
              <w:t xml:space="preserve"> technically competent management</w:t>
            </w:r>
            <w:r>
              <w:rPr>
                <w:rFonts w:ascii="Arial" w:hAnsi="Arial" w:cs="Arial"/>
              </w:rPr>
              <w:t xml:space="preserve"> is also required. A</w:t>
            </w:r>
            <w:r w:rsidR="007F43F0">
              <w:rPr>
                <w:rFonts w:ascii="Arial" w:hAnsi="Arial" w:cs="Arial"/>
              </w:rPr>
              <w:t>s such this issue has been addressed in the peremit.</w:t>
            </w:r>
          </w:p>
        </w:tc>
      </w:tr>
    </w:tbl>
    <w:p w14:paraId="1092A8FB" w14:textId="77777777" w:rsidR="00884B8C" w:rsidRPr="00466530" w:rsidRDefault="00884B8C" w:rsidP="00884B8C">
      <w:pPr>
        <w:jc w:val="both"/>
        <w:rPr>
          <w:rFonts w:ascii="Arial" w:hAnsi="Arial" w:cs="Arial"/>
          <w:szCs w:val="24"/>
        </w:rPr>
      </w:pPr>
    </w:p>
    <w:p w14:paraId="65696073" w14:textId="77777777" w:rsidR="00884B8C" w:rsidRPr="004243F4" w:rsidRDefault="00884B8C" w:rsidP="00884B8C">
      <w:pPr>
        <w:jc w:val="both"/>
        <w:rPr>
          <w:rFonts w:ascii="Arial" w:hAnsi="Arial" w:cs="Arial"/>
        </w:rPr>
      </w:pPr>
    </w:p>
    <w:p w14:paraId="59F8308B" w14:textId="77777777" w:rsidR="009C0365" w:rsidRPr="003A04BD" w:rsidRDefault="009C0365" w:rsidP="009C0365">
      <w:pPr>
        <w:jc w:val="both"/>
        <w:rPr>
          <w:rFonts w:ascii="Arial" w:hAnsi="Arial" w:cs="Arial"/>
        </w:rPr>
      </w:pPr>
    </w:p>
    <w:p w14:paraId="216B19D7" w14:textId="77777777" w:rsidR="009C0365" w:rsidRPr="003A04BD" w:rsidRDefault="009C0365" w:rsidP="009C0365">
      <w:pPr>
        <w:jc w:val="both"/>
        <w:rPr>
          <w:rFonts w:ascii="Arial" w:hAnsi="Arial"/>
        </w:rPr>
      </w:pPr>
    </w:p>
    <w:tbl>
      <w:tblPr>
        <w:tblStyle w:val="TableGrid"/>
        <w:tblW w:w="0" w:type="auto"/>
        <w:tblLook w:val="01E0" w:firstRow="1" w:lastRow="1" w:firstColumn="1" w:lastColumn="1" w:noHBand="0" w:noVBand="0"/>
      </w:tblPr>
      <w:tblGrid>
        <w:gridCol w:w="8296"/>
      </w:tblGrid>
      <w:tr w:rsidR="003A04BD" w:rsidRPr="003A04BD" w14:paraId="1FFE0AF6" w14:textId="77777777" w:rsidTr="00212FF8">
        <w:tc>
          <w:tcPr>
            <w:tcW w:w="8522" w:type="dxa"/>
            <w:shd w:val="clear" w:color="auto" w:fill="CCFFFF"/>
          </w:tcPr>
          <w:p w14:paraId="24CB22AD" w14:textId="77B8FAB1" w:rsidR="009C0365" w:rsidRPr="003A04BD" w:rsidRDefault="009C0365" w:rsidP="008D1357">
            <w:pPr>
              <w:jc w:val="both"/>
              <w:rPr>
                <w:rFonts w:ascii="Arial" w:hAnsi="Arial" w:cs="Arial"/>
              </w:rPr>
            </w:pPr>
            <w:r w:rsidRPr="003A04BD">
              <w:rPr>
                <w:rFonts w:ascii="Arial" w:hAnsi="Arial" w:cs="Arial"/>
              </w:rPr>
              <w:t>Response received from</w:t>
            </w:r>
            <w:r w:rsidR="008D1357">
              <w:rPr>
                <w:rFonts w:ascii="Arial" w:hAnsi="Arial" w:cs="Arial"/>
              </w:rPr>
              <w:t xml:space="preserve"> </w:t>
            </w:r>
          </w:p>
        </w:tc>
      </w:tr>
      <w:tr w:rsidR="003A04BD" w:rsidRPr="003A04BD" w14:paraId="7A0A32C4" w14:textId="77777777" w:rsidTr="00212FF8">
        <w:tc>
          <w:tcPr>
            <w:tcW w:w="8522" w:type="dxa"/>
            <w:tcBorders>
              <w:bottom w:val="single" w:sz="4" w:space="0" w:color="auto"/>
            </w:tcBorders>
          </w:tcPr>
          <w:p w14:paraId="6FF7371C" w14:textId="2C11E3E2" w:rsidR="009C0365" w:rsidRPr="003A04BD" w:rsidRDefault="008D1357" w:rsidP="00212FF8">
            <w:pPr>
              <w:jc w:val="both"/>
              <w:rPr>
                <w:rFonts w:ascii="Arial" w:hAnsi="Arial" w:cs="Arial"/>
              </w:rPr>
            </w:pPr>
            <w:r>
              <w:rPr>
                <w:rFonts w:ascii="Arial" w:hAnsi="Arial" w:cs="Arial"/>
              </w:rPr>
              <w:t>Web advertising of application</w:t>
            </w:r>
          </w:p>
        </w:tc>
      </w:tr>
      <w:tr w:rsidR="003A04BD" w:rsidRPr="003A04BD" w14:paraId="69C2B552" w14:textId="77777777" w:rsidTr="00212FF8">
        <w:tc>
          <w:tcPr>
            <w:tcW w:w="8522" w:type="dxa"/>
            <w:shd w:val="clear" w:color="auto" w:fill="CCFFFF"/>
          </w:tcPr>
          <w:p w14:paraId="744A844F" w14:textId="77777777" w:rsidR="009C0365" w:rsidRPr="003A04BD" w:rsidRDefault="009C0365" w:rsidP="00212FF8">
            <w:pPr>
              <w:jc w:val="both"/>
              <w:rPr>
                <w:rFonts w:ascii="Arial" w:hAnsi="Arial" w:cs="Arial"/>
              </w:rPr>
            </w:pPr>
            <w:r w:rsidRPr="003A04BD">
              <w:rPr>
                <w:rFonts w:ascii="Arial" w:hAnsi="Arial" w:cs="Arial"/>
              </w:rPr>
              <w:t>Brief summary of issues raised</w:t>
            </w:r>
          </w:p>
        </w:tc>
      </w:tr>
      <w:tr w:rsidR="003A04BD" w:rsidRPr="003A04BD" w14:paraId="05B7269C" w14:textId="77777777" w:rsidTr="00212FF8">
        <w:tc>
          <w:tcPr>
            <w:tcW w:w="8522" w:type="dxa"/>
            <w:tcBorders>
              <w:bottom w:val="single" w:sz="4" w:space="0" w:color="auto"/>
            </w:tcBorders>
          </w:tcPr>
          <w:p w14:paraId="6DB2F6E8" w14:textId="25475BDB" w:rsidR="009C0365" w:rsidRPr="003A04BD" w:rsidRDefault="00CB37D5" w:rsidP="009B4829">
            <w:pPr>
              <w:jc w:val="both"/>
              <w:rPr>
                <w:rFonts w:ascii="Arial" w:hAnsi="Arial" w:cs="Arial"/>
              </w:rPr>
            </w:pPr>
            <w:r>
              <w:rPr>
                <w:rFonts w:ascii="Arial" w:hAnsi="Arial" w:cs="Arial"/>
              </w:rPr>
              <w:t>None. No responses to the web adver</w:t>
            </w:r>
            <w:r w:rsidR="009B4829">
              <w:rPr>
                <w:rFonts w:ascii="Arial" w:hAnsi="Arial" w:cs="Arial"/>
              </w:rPr>
              <w:t>t</w:t>
            </w:r>
            <w:r>
              <w:rPr>
                <w:rFonts w:ascii="Arial" w:hAnsi="Arial" w:cs="Arial"/>
              </w:rPr>
              <w:t xml:space="preserve"> were received</w:t>
            </w:r>
          </w:p>
        </w:tc>
      </w:tr>
      <w:tr w:rsidR="003A04BD" w:rsidRPr="003A04BD" w14:paraId="5EBEABF6" w14:textId="77777777" w:rsidTr="00212FF8">
        <w:tc>
          <w:tcPr>
            <w:tcW w:w="8522" w:type="dxa"/>
            <w:shd w:val="clear" w:color="auto" w:fill="CCFFFF"/>
          </w:tcPr>
          <w:p w14:paraId="5E50D9C1" w14:textId="77777777" w:rsidR="009C0365" w:rsidRPr="003A04BD" w:rsidRDefault="009C0365" w:rsidP="00212FF8">
            <w:pPr>
              <w:jc w:val="both"/>
              <w:rPr>
                <w:rFonts w:ascii="Arial" w:hAnsi="Arial" w:cs="Arial"/>
              </w:rPr>
            </w:pPr>
            <w:r w:rsidRPr="003A04BD">
              <w:rPr>
                <w:rFonts w:ascii="Arial" w:hAnsi="Arial" w:cs="Arial"/>
              </w:rPr>
              <w:t>Summary of actions taken or show how this has been covered</w:t>
            </w:r>
          </w:p>
        </w:tc>
      </w:tr>
      <w:tr w:rsidR="003A04BD" w:rsidRPr="003A04BD" w14:paraId="1A5E3FA3" w14:textId="77777777" w:rsidTr="00212FF8">
        <w:tc>
          <w:tcPr>
            <w:tcW w:w="8522" w:type="dxa"/>
          </w:tcPr>
          <w:p w14:paraId="53D7D6F4" w14:textId="3537CA6E" w:rsidR="009C0365" w:rsidRPr="003A04BD" w:rsidRDefault="00CB37D5" w:rsidP="00212FF8">
            <w:pPr>
              <w:jc w:val="both"/>
              <w:rPr>
                <w:rFonts w:ascii="Arial" w:hAnsi="Arial" w:cs="Arial"/>
              </w:rPr>
            </w:pPr>
            <w:r>
              <w:rPr>
                <w:rFonts w:ascii="Arial" w:hAnsi="Arial" w:cs="Arial"/>
              </w:rPr>
              <w:t>N/A</w:t>
            </w:r>
          </w:p>
        </w:tc>
      </w:tr>
    </w:tbl>
    <w:p w14:paraId="2CBC0065" w14:textId="77777777" w:rsidR="009C0365" w:rsidRPr="004243F4" w:rsidRDefault="009C0365" w:rsidP="009C0365">
      <w:pPr>
        <w:jc w:val="both"/>
        <w:rPr>
          <w:rFonts w:ascii="Arial" w:hAnsi="Arial" w:cs="Arial"/>
          <w:color w:val="FF00FF"/>
          <w:szCs w:val="24"/>
        </w:rPr>
      </w:pPr>
    </w:p>
    <w:p w14:paraId="0F334343" w14:textId="77777777" w:rsidR="006F3234" w:rsidRPr="004243F4" w:rsidRDefault="006F3234" w:rsidP="006F3234">
      <w:pPr>
        <w:jc w:val="both"/>
        <w:rPr>
          <w:rFonts w:ascii="Arial" w:hAnsi="Arial" w:cs="Arial"/>
        </w:rPr>
      </w:pPr>
    </w:p>
    <w:p w14:paraId="191D9124" w14:textId="77777777" w:rsidR="008D1357" w:rsidRPr="003A04BD" w:rsidRDefault="008D1357" w:rsidP="008D1357">
      <w:pPr>
        <w:jc w:val="both"/>
        <w:rPr>
          <w:rFonts w:ascii="Arial" w:hAnsi="Arial" w:cs="Arial"/>
        </w:rPr>
      </w:pPr>
    </w:p>
    <w:p w14:paraId="1E55DF7B" w14:textId="77777777" w:rsidR="008D1357" w:rsidRPr="003A04BD" w:rsidRDefault="008D1357" w:rsidP="008D1357">
      <w:pPr>
        <w:jc w:val="both"/>
        <w:rPr>
          <w:rFonts w:ascii="Arial" w:hAnsi="Arial"/>
        </w:rPr>
      </w:pPr>
    </w:p>
    <w:tbl>
      <w:tblPr>
        <w:tblStyle w:val="TableGrid"/>
        <w:tblW w:w="0" w:type="auto"/>
        <w:tblLook w:val="01E0" w:firstRow="1" w:lastRow="1" w:firstColumn="1" w:lastColumn="1" w:noHBand="0" w:noVBand="0"/>
      </w:tblPr>
      <w:tblGrid>
        <w:gridCol w:w="8296"/>
      </w:tblGrid>
      <w:tr w:rsidR="008D1357" w:rsidRPr="003A04BD" w14:paraId="30239D89" w14:textId="77777777" w:rsidTr="00AE59D3">
        <w:tc>
          <w:tcPr>
            <w:tcW w:w="8522" w:type="dxa"/>
            <w:shd w:val="clear" w:color="auto" w:fill="CCFFFF"/>
          </w:tcPr>
          <w:p w14:paraId="5F6B3D82" w14:textId="77777777" w:rsidR="008D1357" w:rsidRPr="003A04BD" w:rsidRDefault="008D1357" w:rsidP="00AE59D3">
            <w:pPr>
              <w:jc w:val="both"/>
              <w:rPr>
                <w:rFonts w:ascii="Arial" w:hAnsi="Arial" w:cs="Arial"/>
              </w:rPr>
            </w:pPr>
            <w:r w:rsidRPr="003A04BD">
              <w:rPr>
                <w:rFonts w:ascii="Arial" w:hAnsi="Arial" w:cs="Arial"/>
              </w:rPr>
              <w:t>Response received from</w:t>
            </w:r>
          </w:p>
        </w:tc>
      </w:tr>
      <w:tr w:rsidR="008D1357" w:rsidRPr="003A04BD" w14:paraId="24F9CF4D" w14:textId="77777777" w:rsidTr="00AE59D3">
        <w:tc>
          <w:tcPr>
            <w:tcW w:w="8522" w:type="dxa"/>
            <w:tcBorders>
              <w:bottom w:val="single" w:sz="4" w:space="0" w:color="auto"/>
            </w:tcBorders>
          </w:tcPr>
          <w:p w14:paraId="615F6D87" w14:textId="41798BDA" w:rsidR="008D1357" w:rsidRPr="003A04BD" w:rsidRDefault="008D1357" w:rsidP="00AE59D3">
            <w:pPr>
              <w:jc w:val="both"/>
              <w:rPr>
                <w:rFonts w:ascii="Arial" w:hAnsi="Arial" w:cs="Arial"/>
              </w:rPr>
            </w:pPr>
            <w:r>
              <w:rPr>
                <w:rFonts w:ascii="Arial" w:hAnsi="Arial" w:cs="Arial"/>
              </w:rPr>
              <w:t>Web Advertising of draft decision</w:t>
            </w:r>
          </w:p>
        </w:tc>
      </w:tr>
      <w:tr w:rsidR="008D1357" w:rsidRPr="003A04BD" w14:paraId="7788688D" w14:textId="77777777" w:rsidTr="00AE59D3">
        <w:tc>
          <w:tcPr>
            <w:tcW w:w="8522" w:type="dxa"/>
            <w:shd w:val="clear" w:color="auto" w:fill="CCFFFF"/>
          </w:tcPr>
          <w:p w14:paraId="1E928F19" w14:textId="77777777" w:rsidR="008D1357" w:rsidRPr="003A04BD" w:rsidRDefault="008D1357" w:rsidP="00AE59D3">
            <w:pPr>
              <w:jc w:val="both"/>
              <w:rPr>
                <w:rFonts w:ascii="Arial" w:hAnsi="Arial" w:cs="Arial"/>
              </w:rPr>
            </w:pPr>
            <w:r w:rsidRPr="003A04BD">
              <w:rPr>
                <w:rFonts w:ascii="Arial" w:hAnsi="Arial" w:cs="Arial"/>
              </w:rPr>
              <w:t>Brief summary of issues raised</w:t>
            </w:r>
          </w:p>
        </w:tc>
      </w:tr>
      <w:tr w:rsidR="008D1357" w:rsidRPr="003A04BD" w14:paraId="2E9868EE" w14:textId="77777777" w:rsidTr="00AE59D3">
        <w:tc>
          <w:tcPr>
            <w:tcW w:w="8522" w:type="dxa"/>
            <w:tcBorders>
              <w:bottom w:val="single" w:sz="4" w:space="0" w:color="auto"/>
            </w:tcBorders>
          </w:tcPr>
          <w:p w14:paraId="471FEB73" w14:textId="77777777" w:rsidR="008D1357" w:rsidRPr="00DC47F3" w:rsidRDefault="008D1357" w:rsidP="00AE59D3">
            <w:pPr>
              <w:jc w:val="both"/>
              <w:rPr>
                <w:rFonts w:ascii="Arial" w:hAnsi="Arial" w:cs="Arial"/>
              </w:rPr>
            </w:pPr>
            <w:r w:rsidRPr="00DC47F3">
              <w:rPr>
                <w:rFonts w:ascii="Arial" w:hAnsi="Arial" w:cs="Arial"/>
              </w:rPr>
              <w:t>None. No responses to the web advert were received</w:t>
            </w:r>
          </w:p>
        </w:tc>
      </w:tr>
      <w:tr w:rsidR="008D1357" w:rsidRPr="003A04BD" w14:paraId="5E9A3BFC" w14:textId="77777777" w:rsidTr="00AE59D3">
        <w:tc>
          <w:tcPr>
            <w:tcW w:w="8522" w:type="dxa"/>
            <w:shd w:val="clear" w:color="auto" w:fill="CCFFFF"/>
          </w:tcPr>
          <w:p w14:paraId="27FE373F" w14:textId="77777777" w:rsidR="008D1357" w:rsidRPr="00DC47F3" w:rsidRDefault="008D1357" w:rsidP="00AE59D3">
            <w:pPr>
              <w:jc w:val="both"/>
              <w:rPr>
                <w:rFonts w:ascii="Arial" w:hAnsi="Arial" w:cs="Arial"/>
              </w:rPr>
            </w:pPr>
            <w:r w:rsidRPr="00DC47F3">
              <w:rPr>
                <w:rFonts w:ascii="Arial" w:hAnsi="Arial" w:cs="Arial"/>
              </w:rPr>
              <w:t>Summary of actions taken or show how this has been covered</w:t>
            </w:r>
          </w:p>
        </w:tc>
      </w:tr>
      <w:tr w:rsidR="008D1357" w:rsidRPr="003A04BD" w14:paraId="2A73D821" w14:textId="77777777" w:rsidTr="00AE59D3">
        <w:tc>
          <w:tcPr>
            <w:tcW w:w="8522" w:type="dxa"/>
          </w:tcPr>
          <w:p w14:paraId="5DFC130E" w14:textId="77777777" w:rsidR="008D1357" w:rsidRPr="00DC47F3" w:rsidRDefault="008D1357" w:rsidP="00AE59D3">
            <w:pPr>
              <w:jc w:val="both"/>
              <w:rPr>
                <w:rFonts w:ascii="Arial" w:hAnsi="Arial" w:cs="Arial"/>
              </w:rPr>
            </w:pPr>
            <w:r w:rsidRPr="00DC47F3">
              <w:rPr>
                <w:rFonts w:ascii="Arial" w:hAnsi="Arial" w:cs="Arial"/>
              </w:rPr>
              <w:t>N/A</w:t>
            </w:r>
          </w:p>
        </w:tc>
      </w:tr>
    </w:tbl>
    <w:p w14:paraId="39372DE0" w14:textId="77777777" w:rsidR="008D1357" w:rsidRPr="004243F4" w:rsidRDefault="008D1357" w:rsidP="008D1357">
      <w:pPr>
        <w:jc w:val="both"/>
        <w:rPr>
          <w:rFonts w:ascii="Arial" w:hAnsi="Arial" w:cs="Arial"/>
          <w:color w:val="FF00FF"/>
          <w:szCs w:val="24"/>
        </w:rPr>
      </w:pPr>
    </w:p>
    <w:p w14:paraId="14E7B395" w14:textId="77777777" w:rsidR="008D1357" w:rsidRPr="004243F4" w:rsidRDefault="008D1357" w:rsidP="008D1357">
      <w:pPr>
        <w:jc w:val="both"/>
        <w:rPr>
          <w:rFonts w:ascii="Arial" w:hAnsi="Arial" w:cs="Arial"/>
        </w:rPr>
      </w:pPr>
    </w:p>
    <w:p w14:paraId="3AE9B4CC" w14:textId="77777777" w:rsidR="00C44B7E" w:rsidRPr="004E7719" w:rsidRDefault="00C44B7E" w:rsidP="00053DA9">
      <w:pPr>
        <w:rPr>
          <w:rFonts w:ascii="Arial" w:hAnsi="Arial"/>
          <w:i/>
          <w:color w:val="FF00FF"/>
          <w:szCs w:val="24"/>
        </w:rPr>
      </w:pPr>
    </w:p>
    <w:p w14:paraId="3AE9B4CD" w14:textId="77777777" w:rsidR="00C44B7E" w:rsidRDefault="00C44B7E" w:rsidP="00053DA9">
      <w:pPr>
        <w:rPr>
          <w:rFonts w:ascii="Arial" w:hAnsi="Arial"/>
        </w:rPr>
      </w:pPr>
    </w:p>
    <w:p w14:paraId="3AE9B4CE" w14:textId="77777777" w:rsidR="00C44B7E" w:rsidRDefault="00C44B7E" w:rsidP="00053DA9">
      <w:pPr>
        <w:rPr>
          <w:rFonts w:ascii="Arial" w:hAnsi="Arial"/>
          <w:b/>
          <w:sz w:val="28"/>
        </w:rPr>
      </w:pPr>
    </w:p>
    <w:p w14:paraId="3AE9B4CF" w14:textId="77777777" w:rsidR="00C44B7E" w:rsidRDefault="00C44B7E" w:rsidP="00053DA9">
      <w:pPr>
        <w:rPr>
          <w:rFonts w:ascii="Arial" w:hAnsi="Arial"/>
          <w:b/>
          <w:sz w:val="28"/>
        </w:rPr>
      </w:pPr>
    </w:p>
    <w:p w14:paraId="3AE9B4D0" w14:textId="77777777" w:rsidR="00C44B7E" w:rsidRDefault="00C44B7E" w:rsidP="00053DA9">
      <w:pPr>
        <w:rPr>
          <w:rFonts w:ascii="Arial" w:hAnsi="Arial"/>
          <w:b/>
          <w:sz w:val="28"/>
        </w:rPr>
      </w:pPr>
    </w:p>
    <w:sectPr w:rsidR="00C44B7E" w:rsidSect="004A07EE">
      <w:footerReference w:type="even" r:id="rId12"/>
      <w:footerReference w:type="default" r:id="rId13"/>
      <w:pgSz w:w="11906" w:h="16838"/>
      <w:pgMar w:top="1440" w:right="1800" w:bottom="1440" w:left="1800" w:header="720" w:footer="1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1F999" w14:textId="77777777" w:rsidR="00A02BF6" w:rsidRDefault="00A02BF6">
      <w:r>
        <w:separator/>
      </w:r>
    </w:p>
  </w:endnote>
  <w:endnote w:type="continuationSeparator" w:id="0">
    <w:p w14:paraId="45B2BB34" w14:textId="77777777" w:rsidR="00A02BF6" w:rsidRDefault="00A0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9B4D5" w14:textId="77777777" w:rsidR="00C5592C" w:rsidRDefault="00C559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AE9B4D6" w14:textId="77777777" w:rsidR="00C5592C" w:rsidRDefault="00C559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6" w:type="dxa"/>
      <w:tblInd w:w="-1153" w:type="dxa"/>
      <w:tblLayout w:type="fixed"/>
      <w:tblLook w:val="0000" w:firstRow="0" w:lastRow="0" w:firstColumn="0" w:lastColumn="0" w:noHBand="0" w:noVBand="0"/>
    </w:tblPr>
    <w:tblGrid>
      <w:gridCol w:w="2659"/>
      <w:gridCol w:w="2659"/>
      <w:gridCol w:w="2926"/>
      <w:gridCol w:w="2392"/>
    </w:tblGrid>
    <w:tr w:rsidR="00C5592C" w:rsidRPr="002B61AE" w14:paraId="3AE9B4DB" w14:textId="77777777" w:rsidTr="003E3311">
      <w:trPr>
        <w:trHeight w:val="286"/>
      </w:trPr>
      <w:tc>
        <w:tcPr>
          <w:tcW w:w="2659" w:type="dxa"/>
        </w:tcPr>
        <w:p w14:paraId="3AE9B4D7" w14:textId="5AA324CA" w:rsidR="00C5592C" w:rsidRPr="002B61AE" w:rsidRDefault="008D7A8F" w:rsidP="003E3311">
          <w:pPr>
            <w:tabs>
              <w:tab w:val="left" w:pos="4335"/>
              <w:tab w:val="right" w:pos="10348"/>
            </w:tabs>
            <w:rPr>
              <w:rStyle w:val="PageNumber"/>
              <w:rFonts w:ascii="Arial" w:hAnsi="Arial" w:cs="Arial"/>
              <w:color w:val="808000"/>
              <w:sz w:val="20"/>
              <w:lang w:val="en-US"/>
            </w:rPr>
          </w:pPr>
          <w:r w:rsidRPr="009A45A3">
            <w:rPr>
              <w:rFonts w:ascii="Arial" w:hAnsi="Arial" w:cs="Arial"/>
              <w:noProof/>
              <w:color w:val="76923C" w:themeColor="accent3" w:themeShade="BF"/>
              <w:sz w:val="20"/>
            </w:rPr>
            <w:drawing>
              <wp:anchor distT="0" distB="0" distL="114300" distR="114300" simplePos="0" relativeHeight="251657216" behindDoc="1" locked="1" layoutInCell="1" allowOverlap="1" wp14:anchorId="3AE9B4DD" wp14:editId="3AE9B4DE">
                <wp:simplePos x="0" y="0"/>
                <wp:positionH relativeFrom="column">
                  <wp:posOffset>-245110</wp:posOffset>
                </wp:positionH>
                <wp:positionV relativeFrom="paragraph">
                  <wp:posOffset>-393065</wp:posOffset>
                </wp:positionV>
                <wp:extent cx="7609205" cy="298450"/>
                <wp:effectExtent l="19050" t="0" r="0" b="0"/>
                <wp:wrapNone/>
                <wp:docPr id="2" name="Picture 2" descr="AMS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S_footer"/>
                        <pic:cNvPicPr>
                          <a:picLocks noChangeAspect="1" noChangeArrowheads="1"/>
                        </pic:cNvPicPr>
                      </pic:nvPicPr>
                      <pic:blipFill>
                        <a:blip r:embed="rId1"/>
                        <a:srcRect/>
                        <a:stretch>
                          <a:fillRect/>
                        </a:stretch>
                      </pic:blipFill>
                      <pic:spPr bwMode="auto">
                        <a:xfrm>
                          <a:off x="0" y="0"/>
                          <a:ext cx="7609205" cy="298450"/>
                        </a:xfrm>
                        <a:prstGeom prst="rect">
                          <a:avLst/>
                        </a:prstGeom>
                        <a:noFill/>
                        <a:ln w="9525">
                          <a:noFill/>
                          <a:miter lim="800000"/>
                          <a:headEnd/>
                          <a:tailEnd/>
                        </a:ln>
                      </pic:spPr>
                    </pic:pic>
                  </a:graphicData>
                </a:graphic>
              </wp:anchor>
            </w:drawing>
          </w:r>
          <w:r w:rsidR="002F2250" w:rsidRPr="009A45A3">
            <w:rPr>
              <w:rStyle w:val="PageNumber"/>
              <w:rFonts w:ascii="Arial" w:hAnsi="Arial" w:cs="Arial"/>
              <w:color w:val="76923C" w:themeColor="accent3" w:themeShade="BF"/>
              <w:sz w:val="20"/>
              <w:lang w:val="en-US"/>
            </w:rPr>
            <w:t>Decision Document</w:t>
          </w:r>
        </w:p>
      </w:tc>
      <w:tc>
        <w:tcPr>
          <w:tcW w:w="2659" w:type="dxa"/>
        </w:tcPr>
        <w:p w14:paraId="3AE9B4D8" w14:textId="7AFBF08B" w:rsidR="00C5592C" w:rsidRPr="009A45A3" w:rsidRDefault="009A45A3" w:rsidP="009A45A3">
          <w:pPr>
            <w:tabs>
              <w:tab w:val="left" w:pos="4335"/>
              <w:tab w:val="right" w:pos="10348"/>
            </w:tabs>
            <w:rPr>
              <w:rStyle w:val="PageNumber"/>
              <w:rFonts w:ascii="Arial" w:hAnsi="Arial" w:cs="Arial"/>
              <w:color w:val="76923C" w:themeColor="accent3" w:themeShade="BF"/>
              <w:sz w:val="20"/>
              <w:lang w:val="en-US"/>
            </w:rPr>
          </w:pPr>
          <w:r w:rsidRPr="009A45A3">
            <w:rPr>
              <w:rStyle w:val="PageNumber"/>
              <w:rFonts w:ascii="Arial" w:hAnsi="Arial" w:cs="Arial"/>
              <w:color w:val="76923C" w:themeColor="accent3" w:themeShade="BF"/>
              <w:sz w:val="20"/>
              <w:lang w:val="en-US"/>
            </w:rPr>
            <w:t>EPR/AB3192ZW</w:t>
          </w:r>
        </w:p>
      </w:tc>
      <w:tc>
        <w:tcPr>
          <w:tcW w:w="2926" w:type="dxa"/>
        </w:tcPr>
        <w:p w14:paraId="3AE9B4D9" w14:textId="488BEA77" w:rsidR="00C5592C" w:rsidRPr="009A45A3" w:rsidRDefault="00C5592C" w:rsidP="008D1357">
          <w:pPr>
            <w:tabs>
              <w:tab w:val="left" w:pos="4335"/>
              <w:tab w:val="right" w:pos="10348"/>
            </w:tabs>
            <w:rPr>
              <w:rStyle w:val="PageNumber"/>
              <w:rFonts w:ascii="Arial" w:hAnsi="Arial" w:cs="Arial"/>
              <w:color w:val="76923C" w:themeColor="accent3" w:themeShade="BF"/>
              <w:sz w:val="20"/>
              <w:lang w:val="en-US"/>
            </w:rPr>
          </w:pPr>
          <w:r w:rsidRPr="009A45A3">
            <w:rPr>
              <w:rStyle w:val="PageNumber"/>
              <w:rFonts w:ascii="Arial" w:hAnsi="Arial" w:cs="Arial"/>
              <w:color w:val="76923C" w:themeColor="accent3" w:themeShade="BF"/>
              <w:sz w:val="20"/>
              <w:lang w:val="en-US"/>
            </w:rPr>
            <w:t xml:space="preserve">Issued </w:t>
          </w:r>
          <w:r w:rsidR="008D1357" w:rsidRPr="009A45A3">
            <w:rPr>
              <w:rStyle w:val="PageNumber"/>
              <w:rFonts w:ascii="Arial" w:hAnsi="Arial" w:cs="Arial"/>
              <w:color w:val="76923C" w:themeColor="accent3" w:themeShade="BF"/>
              <w:sz w:val="20"/>
              <w:lang w:val="en-US"/>
            </w:rPr>
            <w:t>5 July</w:t>
          </w:r>
          <w:r w:rsidR="00F82939" w:rsidRPr="009A45A3">
            <w:rPr>
              <w:rStyle w:val="PageNumber"/>
              <w:rFonts w:ascii="Arial" w:hAnsi="Arial" w:cs="Arial"/>
              <w:color w:val="76923C" w:themeColor="accent3" w:themeShade="BF"/>
              <w:sz w:val="20"/>
              <w:lang w:val="en-US"/>
            </w:rPr>
            <w:t xml:space="preserve"> 201</w:t>
          </w:r>
          <w:r w:rsidR="002F2250" w:rsidRPr="009A45A3">
            <w:rPr>
              <w:rStyle w:val="PageNumber"/>
              <w:rFonts w:ascii="Arial" w:hAnsi="Arial" w:cs="Arial"/>
              <w:color w:val="76923C" w:themeColor="accent3" w:themeShade="BF"/>
              <w:sz w:val="20"/>
              <w:lang w:val="en-US"/>
            </w:rPr>
            <w:t>6</w:t>
          </w:r>
        </w:p>
      </w:tc>
      <w:tc>
        <w:tcPr>
          <w:tcW w:w="2392" w:type="dxa"/>
        </w:tcPr>
        <w:p w14:paraId="3AE9B4DA" w14:textId="77777777" w:rsidR="00C5592C" w:rsidRPr="002B61AE" w:rsidRDefault="00C5592C" w:rsidP="003E3311">
          <w:pPr>
            <w:tabs>
              <w:tab w:val="left" w:pos="4335"/>
              <w:tab w:val="right" w:pos="10348"/>
            </w:tabs>
            <w:jc w:val="right"/>
            <w:rPr>
              <w:rStyle w:val="PageNumber"/>
              <w:rFonts w:ascii="Arial" w:hAnsi="Arial" w:cs="Arial"/>
              <w:color w:val="808000"/>
              <w:sz w:val="20"/>
              <w:lang w:val="en-US"/>
            </w:rPr>
          </w:pPr>
          <w:r w:rsidRPr="009A45A3">
            <w:rPr>
              <w:rStyle w:val="PageNumber"/>
              <w:rFonts w:ascii="Arial" w:hAnsi="Arial" w:cs="Arial"/>
              <w:color w:val="76923C" w:themeColor="accent3" w:themeShade="BF"/>
              <w:sz w:val="20"/>
              <w:lang w:val="en-US"/>
            </w:rPr>
            <w:t xml:space="preserve">Page </w:t>
          </w:r>
          <w:r w:rsidRPr="009A45A3">
            <w:rPr>
              <w:rStyle w:val="PageNumber"/>
              <w:rFonts w:ascii="Arial" w:hAnsi="Arial" w:cs="Arial"/>
              <w:color w:val="76923C" w:themeColor="accent3" w:themeShade="BF"/>
              <w:sz w:val="20"/>
              <w:lang w:val="en-US"/>
            </w:rPr>
            <w:fldChar w:fldCharType="begin"/>
          </w:r>
          <w:r w:rsidRPr="009A45A3">
            <w:rPr>
              <w:rStyle w:val="PageNumber"/>
              <w:rFonts w:ascii="Arial" w:hAnsi="Arial" w:cs="Arial"/>
              <w:color w:val="76923C" w:themeColor="accent3" w:themeShade="BF"/>
              <w:sz w:val="20"/>
              <w:lang w:val="en-US"/>
            </w:rPr>
            <w:instrText xml:space="preserve"> PAGE </w:instrText>
          </w:r>
          <w:r w:rsidRPr="009A45A3">
            <w:rPr>
              <w:rStyle w:val="PageNumber"/>
              <w:rFonts w:ascii="Arial" w:hAnsi="Arial" w:cs="Arial"/>
              <w:color w:val="76923C" w:themeColor="accent3" w:themeShade="BF"/>
              <w:sz w:val="20"/>
              <w:lang w:val="en-US"/>
            </w:rPr>
            <w:fldChar w:fldCharType="separate"/>
          </w:r>
          <w:r w:rsidR="00DB1463">
            <w:rPr>
              <w:rStyle w:val="PageNumber"/>
              <w:rFonts w:ascii="Arial" w:hAnsi="Arial" w:cs="Arial"/>
              <w:noProof/>
              <w:color w:val="76923C" w:themeColor="accent3" w:themeShade="BF"/>
              <w:sz w:val="20"/>
              <w:lang w:val="en-US"/>
            </w:rPr>
            <w:t>7</w:t>
          </w:r>
          <w:r w:rsidRPr="009A45A3">
            <w:rPr>
              <w:rStyle w:val="PageNumber"/>
              <w:rFonts w:ascii="Arial" w:hAnsi="Arial" w:cs="Arial"/>
              <w:color w:val="76923C" w:themeColor="accent3" w:themeShade="BF"/>
              <w:sz w:val="20"/>
              <w:lang w:val="en-US"/>
            </w:rPr>
            <w:fldChar w:fldCharType="end"/>
          </w:r>
          <w:r w:rsidRPr="009A45A3">
            <w:rPr>
              <w:rStyle w:val="PageNumber"/>
              <w:rFonts w:ascii="Arial" w:hAnsi="Arial" w:cs="Arial"/>
              <w:color w:val="76923C" w:themeColor="accent3" w:themeShade="BF"/>
              <w:sz w:val="20"/>
              <w:lang w:val="en-US"/>
            </w:rPr>
            <w:t xml:space="preserve"> of </w:t>
          </w:r>
          <w:r w:rsidRPr="009A45A3">
            <w:rPr>
              <w:rStyle w:val="PageNumber"/>
              <w:rFonts w:ascii="Arial" w:hAnsi="Arial" w:cs="Arial"/>
              <w:color w:val="76923C" w:themeColor="accent3" w:themeShade="BF"/>
              <w:sz w:val="20"/>
              <w:lang w:val="en-US"/>
            </w:rPr>
            <w:fldChar w:fldCharType="begin"/>
          </w:r>
          <w:r w:rsidRPr="009A45A3">
            <w:rPr>
              <w:rStyle w:val="PageNumber"/>
              <w:rFonts w:ascii="Arial" w:hAnsi="Arial" w:cs="Arial"/>
              <w:color w:val="76923C" w:themeColor="accent3" w:themeShade="BF"/>
              <w:sz w:val="20"/>
              <w:lang w:val="en-US"/>
            </w:rPr>
            <w:instrText xml:space="preserve"> NUMPAGES </w:instrText>
          </w:r>
          <w:r w:rsidRPr="009A45A3">
            <w:rPr>
              <w:rStyle w:val="PageNumber"/>
              <w:rFonts w:ascii="Arial" w:hAnsi="Arial" w:cs="Arial"/>
              <w:color w:val="76923C" w:themeColor="accent3" w:themeShade="BF"/>
              <w:sz w:val="20"/>
              <w:lang w:val="en-US"/>
            </w:rPr>
            <w:fldChar w:fldCharType="separate"/>
          </w:r>
          <w:r w:rsidR="00DB1463">
            <w:rPr>
              <w:rStyle w:val="PageNumber"/>
              <w:rFonts w:ascii="Arial" w:hAnsi="Arial" w:cs="Arial"/>
              <w:noProof/>
              <w:color w:val="76923C" w:themeColor="accent3" w:themeShade="BF"/>
              <w:sz w:val="20"/>
              <w:lang w:val="en-US"/>
            </w:rPr>
            <w:t>7</w:t>
          </w:r>
          <w:r w:rsidRPr="009A45A3">
            <w:rPr>
              <w:rStyle w:val="PageNumber"/>
              <w:rFonts w:ascii="Arial" w:hAnsi="Arial" w:cs="Arial"/>
              <w:color w:val="76923C" w:themeColor="accent3" w:themeShade="BF"/>
              <w:sz w:val="20"/>
              <w:lang w:val="en-US"/>
            </w:rPr>
            <w:fldChar w:fldCharType="end"/>
          </w:r>
        </w:p>
      </w:tc>
    </w:tr>
  </w:tbl>
  <w:p w14:paraId="3AE9B4DC" w14:textId="77777777" w:rsidR="00C5592C" w:rsidRPr="004A07EE" w:rsidRDefault="00C5592C" w:rsidP="004A07EE">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ADD17" w14:textId="77777777" w:rsidR="00A02BF6" w:rsidRDefault="00A02BF6">
      <w:r>
        <w:separator/>
      </w:r>
    </w:p>
  </w:footnote>
  <w:footnote w:type="continuationSeparator" w:id="0">
    <w:p w14:paraId="593BC2AF" w14:textId="77777777" w:rsidR="00A02BF6" w:rsidRDefault="00A02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7FBA"/>
    <w:multiLevelType w:val="hybridMultilevel"/>
    <w:tmpl w:val="A6FEF59E"/>
    <w:lvl w:ilvl="0" w:tplc="959E4AC6">
      <w:start w:val="1"/>
      <w:numFmt w:val="bullet"/>
      <w:lvlText w:val=""/>
      <w:lvlJc w:val="left"/>
      <w:pPr>
        <w:tabs>
          <w:tab w:val="num" w:pos="1440"/>
        </w:tabs>
        <w:ind w:left="144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64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91563"/>
    <w:multiLevelType w:val="hybridMultilevel"/>
    <w:tmpl w:val="438E2E20"/>
    <w:lvl w:ilvl="0" w:tplc="08090001">
      <w:start w:val="1"/>
      <w:numFmt w:val="bullet"/>
      <w:lvlText w:val=""/>
      <w:lvlJc w:val="left"/>
      <w:pPr>
        <w:tabs>
          <w:tab w:val="num" w:pos="360"/>
        </w:tabs>
        <w:ind w:left="360" w:hanging="360"/>
      </w:pPr>
      <w:rPr>
        <w:rFonts w:ascii="Symbol" w:hAnsi="Symbol" w:hint="default"/>
        <w:b w:val="0"/>
        <w:i w:val="0"/>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DE3CA8"/>
    <w:multiLevelType w:val="hybridMultilevel"/>
    <w:tmpl w:val="88CC791A"/>
    <w:lvl w:ilvl="0" w:tplc="BD38B210">
      <w:start w:val="1"/>
      <w:numFmt w:val="bullet"/>
      <w:lvlText w:val="o"/>
      <w:lvlJc w:val="left"/>
      <w:pPr>
        <w:tabs>
          <w:tab w:val="num" w:pos="397"/>
        </w:tabs>
        <w:ind w:left="397" w:hanging="397"/>
      </w:pPr>
      <w:rPr>
        <w:rFonts w:ascii="Courier New" w:hAnsi="Courier New" w:hint="default"/>
        <w:b w:val="0"/>
        <w:i w:val="0"/>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76BA3"/>
    <w:multiLevelType w:val="hybridMultilevel"/>
    <w:tmpl w:val="251C1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16C3B"/>
    <w:multiLevelType w:val="multilevel"/>
    <w:tmpl w:val="88CC791A"/>
    <w:lvl w:ilvl="0">
      <w:start w:val="1"/>
      <w:numFmt w:val="bullet"/>
      <w:lvlText w:val="o"/>
      <w:lvlJc w:val="left"/>
      <w:pPr>
        <w:tabs>
          <w:tab w:val="num" w:pos="397"/>
        </w:tabs>
        <w:ind w:left="397" w:hanging="397"/>
      </w:pPr>
      <w:rPr>
        <w:rFonts w:ascii="Courier New" w:hAnsi="Courier New" w:hint="default"/>
        <w:b w:val="0"/>
        <w:i w:val="0"/>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0026F9"/>
    <w:multiLevelType w:val="hybridMultilevel"/>
    <w:tmpl w:val="9176E8B6"/>
    <w:lvl w:ilvl="0" w:tplc="959E4AC6">
      <w:start w:val="1"/>
      <w:numFmt w:val="bullet"/>
      <w:lvlText w:val=""/>
      <w:lvlJc w:val="left"/>
      <w:pPr>
        <w:tabs>
          <w:tab w:val="num" w:pos="1866"/>
        </w:tabs>
        <w:ind w:left="1866" w:hanging="360"/>
      </w:pPr>
      <w:rPr>
        <w:rFonts w:ascii="Symbol" w:hAnsi="Symbol" w:hint="default"/>
        <w:sz w:val="20"/>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39373E0C"/>
    <w:multiLevelType w:val="hybridMultilevel"/>
    <w:tmpl w:val="1C040BCE"/>
    <w:lvl w:ilvl="0" w:tplc="959E4AC6">
      <w:start w:val="1"/>
      <w:numFmt w:val="bullet"/>
      <w:lvlText w:val=""/>
      <w:lvlJc w:val="left"/>
      <w:pPr>
        <w:tabs>
          <w:tab w:val="num" w:pos="1797"/>
        </w:tabs>
        <w:ind w:left="1797" w:hanging="360"/>
      </w:pPr>
      <w:rPr>
        <w:rFonts w:ascii="Symbol" w:hAnsi="Symbol" w:hint="default"/>
        <w:sz w:val="20"/>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3AE80A3A"/>
    <w:multiLevelType w:val="hybridMultilevel"/>
    <w:tmpl w:val="E26CE568"/>
    <w:lvl w:ilvl="0" w:tplc="3998EB32">
      <w:start w:val="1"/>
      <w:numFmt w:val="bullet"/>
      <w:lvlText w:val=""/>
      <w:lvlJc w:val="left"/>
      <w:pPr>
        <w:tabs>
          <w:tab w:val="num" w:pos="720"/>
        </w:tabs>
        <w:ind w:left="72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0C269C"/>
    <w:multiLevelType w:val="multilevel"/>
    <w:tmpl w:val="1EEA6270"/>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7F1EB2"/>
    <w:multiLevelType w:val="hybridMultilevel"/>
    <w:tmpl w:val="8EC49C32"/>
    <w:lvl w:ilvl="0" w:tplc="DA581386">
      <w:start w:val="1"/>
      <w:numFmt w:val="bullet"/>
      <w:lvlText w:val=""/>
      <w:lvlJc w:val="left"/>
      <w:pPr>
        <w:tabs>
          <w:tab w:val="num" w:pos="720"/>
        </w:tabs>
        <w:ind w:left="72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60099"/>
    <w:multiLevelType w:val="multilevel"/>
    <w:tmpl w:val="53320080"/>
    <w:lvl w:ilvl="0">
      <w:start w:val="1"/>
      <w:numFmt w:val="bullet"/>
      <w:lvlText w:val="o"/>
      <w:lvlJc w:val="left"/>
      <w:pPr>
        <w:tabs>
          <w:tab w:val="num" w:pos="397"/>
        </w:tabs>
        <w:ind w:left="397" w:hanging="397"/>
      </w:pPr>
      <w:rPr>
        <w:rFonts w:ascii="Courier New" w:hAnsi="Courier New" w:hint="default"/>
        <w:b w:val="0"/>
        <w:i w:val="0"/>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E860AB"/>
    <w:multiLevelType w:val="hybridMultilevel"/>
    <w:tmpl w:val="85406534"/>
    <w:lvl w:ilvl="0" w:tplc="93FA6210">
      <w:start w:val="1"/>
      <w:numFmt w:val="bullet"/>
      <w:lvlText w:val=""/>
      <w:lvlJc w:val="left"/>
      <w:pPr>
        <w:tabs>
          <w:tab w:val="num" w:pos="720"/>
        </w:tabs>
        <w:ind w:left="72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BC0588"/>
    <w:multiLevelType w:val="hybridMultilevel"/>
    <w:tmpl w:val="B852A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04100"/>
    <w:multiLevelType w:val="hybridMultilevel"/>
    <w:tmpl w:val="CCE6384A"/>
    <w:lvl w:ilvl="0" w:tplc="08090001">
      <w:start w:val="1"/>
      <w:numFmt w:val="bullet"/>
      <w:lvlText w:val=""/>
      <w:lvlJc w:val="left"/>
      <w:pPr>
        <w:tabs>
          <w:tab w:val="num" w:pos="360"/>
        </w:tabs>
        <w:ind w:left="360" w:hanging="360"/>
      </w:pPr>
      <w:rPr>
        <w:rFonts w:ascii="Symbol" w:hAnsi="Symbol" w:hint="default"/>
        <w:b w:val="0"/>
        <w:i w:val="0"/>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3736C0"/>
    <w:multiLevelType w:val="hybridMultilevel"/>
    <w:tmpl w:val="53320080"/>
    <w:lvl w:ilvl="0" w:tplc="BD38B210">
      <w:start w:val="1"/>
      <w:numFmt w:val="bullet"/>
      <w:lvlText w:val="o"/>
      <w:lvlJc w:val="left"/>
      <w:pPr>
        <w:tabs>
          <w:tab w:val="num" w:pos="397"/>
        </w:tabs>
        <w:ind w:left="397" w:hanging="397"/>
      </w:pPr>
      <w:rPr>
        <w:rFonts w:ascii="Courier New" w:hAnsi="Courier New" w:hint="default"/>
        <w:b w:val="0"/>
        <w:i w:val="0"/>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86464D"/>
    <w:multiLevelType w:val="multilevel"/>
    <w:tmpl w:val="98F8F42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47B91"/>
    <w:multiLevelType w:val="hybridMultilevel"/>
    <w:tmpl w:val="98F8F422"/>
    <w:lvl w:ilvl="0" w:tplc="C7CEBC5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195F98"/>
    <w:multiLevelType w:val="hybridMultilevel"/>
    <w:tmpl w:val="1EEA6270"/>
    <w:lvl w:ilvl="0" w:tplc="C7CEBC5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11"/>
  </w:num>
  <w:num w:numId="4">
    <w:abstractNumId w:val="2"/>
  </w:num>
  <w:num w:numId="5">
    <w:abstractNumId w:val="4"/>
  </w:num>
  <w:num w:numId="6">
    <w:abstractNumId w:val="3"/>
  </w:num>
  <w:num w:numId="7">
    <w:abstractNumId w:val="5"/>
  </w:num>
  <w:num w:numId="8">
    <w:abstractNumId w:val="14"/>
  </w:num>
  <w:num w:numId="9">
    <w:abstractNumId w:val="18"/>
  </w:num>
  <w:num w:numId="10">
    <w:abstractNumId w:val="9"/>
  </w:num>
  <w:num w:numId="11">
    <w:abstractNumId w:val="12"/>
  </w:num>
  <w:num w:numId="12">
    <w:abstractNumId w:val="17"/>
  </w:num>
  <w:num w:numId="13">
    <w:abstractNumId w:val="16"/>
  </w:num>
  <w:num w:numId="14">
    <w:abstractNumId w:val="8"/>
  </w:num>
  <w:num w:numId="15">
    <w:abstractNumId w:val="10"/>
  </w:num>
  <w:num w:numId="16">
    <w:abstractNumId w:val="0"/>
  </w:num>
  <w:num w:numId="17">
    <w:abstractNumId w:val="7"/>
  </w:num>
  <w:num w:numId="18">
    <w:abstractNumId w:val="6"/>
  </w:num>
  <w:num w:numId="1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7E"/>
    <w:rsid w:val="000336DC"/>
    <w:rsid w:val="000436A8"/>
    <w:rsid w:val="0004622D"/>
    <w:rsid w:val="00052697"/>
    <w:rsid w:val="00053DA9"/>
    <w:rsid w:val="00060680"/>
    <w:rsid w:val="00066EF0"/>
    <w:rsid w:val="00067A5C"/>
    <w:rsid w:val="00067E5F"/>
    <w:rsid w:val="00081421"/>
    <w:rsid w:val="00083731"/>
    <w:rsid w:val="000B3080"/>
    <w:rsid w:val="000C3151"/>
    <w:rsid w:val="000C7127"/>
    <w:rsid w:val="000E54AC"/>
    <w:rsid w:val="000F3D3D"/>
    <w:rsid w:val="00120FD3"/>
    <w:rsid w:val="00124B9A"/>
    <w:rsid w:val="00130D7D"/>
    <w:rsid w:val="00132541"/>
    <w:rsid w:val="00141DD3"/>
    <w:rsid w:val="00141DD8"/>
    <w:rsid w:val="00147725"/>
    <w:rsid w:val="00153A92"/>
    <w:rsid w:val="00162C25"/>
    <w:rsid w:val="00164190"/>
    <w:rsid w:val="00175981"/>
    <w:rsid w:val="0019078A"/>
    <w:rsid w:val="001A2522"/>
    <w:rsid w:val="001A79EC"/>
    <w:rsid w:val="001B5BD3"/>
    <w:rsid w:val="001C1F18"/>
    <w:rsid w:val="001D48DD"/>
    <w:rsid w:val="001F68CC"/>
    <w:rsid w:val="002013C8"/>
    <w:rsid w:val="00202B65"/>
    <w:rsid w:val="00210407"/>
    <w:rsid w:val="00216630"/>
    <w:rsid w:val="00220E74"/>
    <w:rsid w:val="00223BAE"/>
    <w:rsid w:val="002269A2"/>
    <w:rsid w:val="00227F0E"/>
    <w:rsid w:val="0023750B"/>
    <w:rsid w:val="0026391A"/>
    <w:rsid w:val="00276111"/>
    <w:rsid w:val="00296734"/>
    <w:rsid w:val="002A66F0"/>
    <w:rsid w:val="002B0D8B"/>
    <w:rsid w:val="002B2C72"/>
    <w:rsid w:val="002B3FAA"/>
    <w:rsid w:val="002B4F6D"/>
    <w:rsid w:val="002C2D76"/>
    <w:rsid w:val="002C2F53"/>
    <w:rsid w:val="002C41CA"/>
    <w:rsid w:val="002D0A0C"/>
    <w:rsid w:val="002D2441"/>
    <w:rsid w:val="002F2250"/>
    <w:rsid w:val="002F2FAB"/>
    <w:rsid w:val="002F41D1"/>
    <w:rsid w:val="002F5E79"/>
    <w:rsid w:val="00315349"/>
    <w:rsid w:val="00331115"/>
    <w:rsid w:val="00345687"/>
    <w:rsid w:val="00346CF0"/>
    <w:rsid w:val="003475B2"/>
    <w:rsid w:val="00351A0A"/>
    <w:rsid w:val="0038174A"/>
    <w:rsid w:val="00382F62"/>
    <w:rsid w:val="003869DE"/>
    <w:rsid w:val="00393524"/>
    <w:rsid w:val="003A04BD"/>
    <w:rsid w:val="003C0DE9"/>
    <w:rsid w:val="003C6618"/>
    <w:rsid w:val="003D1803"/>
    <w:rsid w:val="003D5F9D"/>
    <w:rsid w:val="003E2E3E"/>
    <w:rsid w:val="003E3311"/>
    <w:rsid w:val="003F3681"/>
    <w:rsid w:val="00404B8A"/>
    <w:rsid w:val="00406AF4"/>
    <w:rsid w:val="00416EA2"/>
    <w:rsid w:val="0041731F"/>
    <w:rsid w:val="00423124"/>
    <w:rsid w:val="00431DD1"/>
    <w:rsid w:val="004322F2"/>
    <w:rsid w:val="0044196C"/>
    <w:rsid w:val="00444D3F"/>
    <w:rsid w:val="004528E2"/>
    <w:rsid w:val="00466530"/>
    <w:rsid w:val="00475B36"/>
    <w:rsid w:val="00476B14"/>
    <w:rsid w:val="00481C68"/>
    <w:rsid w:val="004844DC"/>
    <w:rsid w:val="00486C2B"/>
    <w:rsid w:val="004920DC"/>
    <w:rsid w:val="004A063C"/>
    <w:rsid w:val="004A07EE"/>
    <w:rsid w:val="004A4C79"/>
    <w:rsid w:val="004B3156"/>
    <w:rsid w:val="004C16AD"/>
    <w:rsid w:val="004C4116"/>
    <w:rsid w:val="004D4608"/>
    <w:rsid w:val="004D616E"/>
    <w:rsid w:val="004E4418"/>
    <w:rsid w:val="004E7719"/>
    <w:rsid w:val="0050589E"/>
    <w:rsid w:val="0053399B"/>
    <w:rsid w:val="00534488"/>
    <w:rsid w:val="005350C8"/>
    <w:rsid w:val="005420A2"/>
    <w:rsid w:val="00570B82"/>
    <w:rsid w:val="005761B2"/>
    <w:rsid w:val="0058483B"/>
    <w:rsid w:val="00585BEB"/>
    <w:rsid w:val="00591E64"/>
    <w:rsid w:val="005A7BAA"/>
    <w:rsid w:val="005C6108"/>
    <w:rsid w:val="005D0E13"/>
    <w:rsid w:val="005F5552"/>
    <w:rsid w:val="006012C3"/>
    <w:rsid w:val="00614A77"/>
    <w:rsid w:val="006213FD"/>
    <w:rsid w:val="006239DC"/>
    <w:rsid w:val="00626771"/>
    <w:rsid w:val="00631CDF"/>
    <w:rsid w:val="0063744F"/>
    <w:rsid w:val="00637A76"/>
    <w:rsid w:val="00640584"/>
    <w:rsid w:val="00641913"/>
    <w:rsid w:val="00645CCF"/>
    <w:rsid w:val="00646BEE"/>
    <w:rsid w:val="006765AE"/>
    <w:rsid w:val="006926EA"/>
    <w:rsid w:val="006933D4"/>
    <w:rsid w:val="006B2C54"/>
    <w:rsid w:val="006B4555"/>
    <w:rsid w:val="006E7A12"/>
    <w:rsid w:val="006F3234"/>
    <w:rsid w:val="006F4CBC"/>
    <w:rsid w:val="00711CD7"/>
    <w:rsid w:val="00712437"/>
    <w:rsid w:val="0072381C"/>
    <w:rsid w:val="007335DF"/>
    <w:rsid w:val="00743118"/>
    <w:rsid w:val="00751B6E"/>
    <w:rsid w:val="00753F90"/>
    <w:rsid w:val="00773847"/>
    <w:rsid w:val="0077759C"/>
    <w:rsid w:val="00785603"/>
    <w:rsid w:val="00792990"/>
    <w:rsid w:val="007A1244"/>
    <w:rsid w:val="007A7B4D"/>
    <w:rsid w:val="007C1FBC"/>
    <w:rsid w:val="007D2A88"/>
    <w:rsid w:val="007D2C10"/>
    <w:rsid w:val="007D7D5E"/>
    <w:rsid w:val="007F1354"/>
    <w:rsid w:val="007F43F0"/>
    <w:rsid w:val="00833884"/>
    <w:rsid w:val="00852104"/>
    <w:rsid w:val="008642DA"/>
    <w:rsid w:val="008743F4"/>
    <w:rsid w:val="00882814"/>
    <w:rsid w:val="008828A9"/>
    <w:rsid w:val="00884B8C"/>
    <w:rsid w:val="00887285"/>
    <w:rsid w:val="00891B84"/>
    <w:rsid w:val="00892797"/>
    <w:rsid w:val="008A17FC"/>
    <w:rsid w:val="008A1FB1"/>
    <w:rsid w:val="008A5C1D"/>
    <w:rsid w:val="008D0A1D"/>
    <w:rsid w:val="008D1357"/>
    <w:rsid w:val="008D1489"/>
    <w:rsid w:val="008D2C13"/>
    <w:rsid w:val="008D465D"/>
    <w:rsid w:val="008D5E34"/>
    <w:rsid w:val="008D7A8F"/>
    <w:rsid w:val="008E0382"/>
    <w:rsid w:val="008E03A3"/>
    <w:rsid w:val="008F67ED"/>
    <w:rsid w:val="009013D2"/>
    <w:rsid w:val="009027F9"/>
    <w:rsid w:val="009101C4"/>
    <w:rsid w:val="009133DA"/>
    <w:rsid w:val="00930ABE"/>
    <w:rsid w:val="0094070D"/>
    <w:rsid w:val="00945712"/>
    <w:rsid w:val="0096635C"/>
    <w:rsid w:val="00981784"/>
    <w:rsid w:val="009837ED"/>
    <w:rsid w:val="009864F9"/>
    <w:rsid w:val="00995381"/>
    <w:rsid w:val="009965F2"/>
    <w:rsid w:val="0099698D"/>
    <w:rsid w:val="009A12EF"/>
    <w:rsid w:val="009A45A3"/>
    <w:rsid w:val="009B4829"/>
    <w:rsid w:val="009B4CE8"/>
    <w:rsid w:val="009B7411"/>
    <w:rsid w:val="009C0365"/>
    <w:rsid w:val="009D7CBF"/>
    <w:rsid w:val="009E153E"/>
    <w:rsid w:val="009F7ACD"/>
    <w:rsid w:val="00A02BF6"/>
    <w:rsid w:val="00A0300A"/>
    <w:rsid w:val="00A177DE"/>
    <w:rsid w:val="00A227F7"/>
    <w:rsid w:val="00A30BE1"/>
    <w:rsid w:val="00A343C7"/>
    <w:rsid w:val="00A41401"/>
    <w:rsid w:val="00A50874"/>
    <w:rsid w:val="00A569FF"/>
    <w:rsid w:val="00A731D4"/>
    <w:rsid w:val="00A77D4D"/>
    <w:rsid w:val="00A8256E"/>
    <w:rsid w:val="00A92D43"/>
    <w:rsid w:val="00AA16C9"/>
    <w:rsid w:val="00AA4A8C"/>
    <w:rsid w:val="00AA4DA1"/>
    <w:rsid w:val="00AC3E94"/>
    <w:rsid w:val="00AC66F9"/>
    <w:rsid w:val="00AD4B61"/>
    <w:rsid w:val="00AD4DCA"/>
    <w:rsid w:val="00AD731D"/>
    <w:rsid w:val="00AE70BF"/>
    <w:rsid w:val="00AF275C"/>
    <w:rsid w:val="00B00F7A"/>
    <w:rsid w:val="00B10601"/>
    <w:rsid w:val="00B115E1"/>
    <w:rsid w:val="00B14CBC"/>
    <w:rsid w:val="00B2206A"/>
    <w:rsid w:val="00B36EE5"/>
    <w:rsid w:val="00B62C2D"/>
    <w:rsid w:val="00B81B37"/>
    <w:rsid w:val="00B8205D"/>
    <w:rsid w:val="00B837E8"/>
    <w:rsid w:val="00BB408D"/>
    <w:rsid w:val="00BB4528"/>
    <w:rsid w:val="00BB5F23"/>
    <w:rsid w:val="00BC367C"/>
    <w:rsid w:val="00BC4349"/>
    <w:rsid w:val="00BE370B"/>
    <w:rsid w:val="00BF24F6"/>
    <w:rsid w:val="00C031F1"/>
    <w:rsid w:val="00C13AFE"/>
    <w:rsid w:val="00C24149"/>
    <w:rsid w:val="00C2476A"/>
    <w:rsid w:val="00C32889"/>
    <w:rsid w:val="00C43A22"/>
    <w:rsid w:val="00C44B7E"/>
    <w:rsid w:val="00C50617"/>
    <w:rsid w:val="00C5592C"/>
    <w:rsid w:val="00C77F79"/>
    <w:rsid w:val="00C85FD5"/>
    <w:rsid w:val="00C91798"/>
    <w:rsid w:val="00C97E4B"/>
    <w:rsid w:val="00CA18E9"/>
    <w:rsid w:val="00CA4E7D"/>
    <w:rsid w:val="00CA62D3"/>
    <w:rsid w:val="00CB37D5"/>
    <w:rsid w:val="00CD19F3"/>
    <w:rsid w:val="00CD4168"/>
    <w:rsid w:val="00CF0436"/>
    <w:rsid w:val="00CF24DC"/>
    <w:rsid w:val="00CF79FA"/>
    <w:rsid w:val="00D10EC1"/>
    <w:rsid w:val="00D25A66"/>
    <w:rsid w:val="00D540FD"/>
    <w:rsid w:val="00D5584A"/>
    <w:rsid w:val="00D5690F"/>
    <w:rsid w:val="00D57A4B"/>
    <w:rsid w:val="00D61AB7"/>
    <w:rsid w:val="00D63230"/>
    <w:rsid w:val="00D74BF4"/>
    <w:rsid w:val="00D7711B"/>
    <w:rsid w:val="00D8193B"/>
    <w:rsid w:val="00D825C3"/>
    <w:rsid w:val="00DA2AA8"/>
    <w:rsid w:val="00DB1463"/>
    <w:rsid w:val="00DB1C92"/>
    <w:rsid w:val="00DB74B1"/>
    <w:rsid w:val="00DC16D7"/>
    <w:rsid w:val="00DC28B8"/>
    <w:rsid w:val="00DC47F3"/>
    <w:rsid w:val="00DD6B4F"/>
    <w:rsid w:val="00DE09DD"/>
    <w:rsid w:val="00DE632F"/>
    <w:rsid w:val="00DF0838"/>
    <w:rsid w:val="00E014F6"/>
    <w:rsid w:val="00E1563B"/>
    <w:rsid w:val="00E34B29"/>
    <w:rsid w:val="00E450D5"/>
    <w:rsid w:val="00E471FD"/>
    <w:rsid w:val="00E512FF"/>
    <w:rsid w:val="00E53B99"/>
    <w:rsid w:val="00E569A1"/>
    <w:rsid w:val="00E71881"/>
    <w:rsid w:val="00E723B6"/>
    <w:rsid w:val="00E87181"/>
    <w:rsid w:val="00EA3AB8"/>
    <w:rsid w:val="00EA4378"/>
    <w:rsid w:val="00EA4DEE"/>
    <w:rsid w:val="00EB010F"/>
    <w:rsid w:val="00ED1D92"/>
    <w:rsid w:val="00ED50CB"/>
    <w:rsid w:val="00EE0352"/>
    <w:rsid w:val="00EE5639"/>
    <w:rsid w:val="00F0619C"/>
    <w:rsid w:val="00F07E4B"/>
    <w:rsid w:val="00F113C4"/>
    <w:rsid w:val="00F12A5D"/>
    <w:rsid w:val="00F15359"/>
    <w:rsid w:val="00F22A07"/>
    <w:rsid w:val="00F348D7"/>
    <w:rsid w:val="00F37C15"/>
    <w:rsid w:val="00F44E00"/>
    <w:rsid w:val="00F65963"/>
    <w:rsid w:val="00F82939"/>
    <w:rsid w:val="00F852AC"/>
    <w:rsid w:val="00F923C7"/>
    <w:rsid w:val="00F974AB"/>
    <w:rsid w:val="00FA4DFE"/>
    <w:rsid w:val="00FB10D0"/>
    <w:rsid w:val="00FB140A"/>
    <w:rsid w:val="00FB3A29"/>
    <w:rsid w:val="00FC29AE"/>
    <w:rsid w:val="00FD235E"/>
    <w:rsid w:val="00FD2974"/>
    <w:rsid w:val="00FD55E6"/>
    <w:rsid w:val="00FD759F"/>
    <w:rsid w:val="00FE1C38"/>
    <w:rsid w:val="00FE4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E9B34C"/>
  <w15:docId w15:val="{79E6EFF3-73D4-413D-9064-1CCFE7DF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C1D"/>
    <w:rPr>
      <w:sz w:val="24"/>
    </w:rPr>
  </w:style>
  <w:style w:type="paragraph" w:styleId="Heading1">
    <w:name w:val="heading 1"/>
    <w:basedOn w:val="Normal"/>
    <w:next w:val="Normal"/>
    <w:link w:val="Heading1Char"/>
    <w:qFormat/>
    <w:pPr>
      <w:keepNext/>
      <w:spacing w:before="240" w:after="60"/>
      <w:jc w:val="both"/>
      <w:outlineLvl w:val="0"/>
    </w:pPr>
    <w:rPr>
      <w:rFonts w:ascii="Arial" w:hAnsi="Arial"/>
      <w:b/>
      <w:color w:val="000000"/>
      <w:kern w:val="28"/>
      <w:sz w:val="28"/>
    </w:rPr>
  </w:style>
  <w:style w:type="paragraph" w:styleId="Heading2">
    <w:name w:val="heading 2"/>
    <w:basedOn w:val="Normal"/>
    <w:next w:val="Normal"/>
    <w:qFormat/>
    <w:pPr>
      <w:spacing w:before="240" w:after="60"/>
      <w:jc w:val="both"/>
      <w:outlineLvl w:val="1"/>
    </w:pPr>
    <w:rPr>
      <w:rFonts w:ascii="Arial" w:hAnsi="Arial"/>
      <w:b/>
      <w:color w:val="000000"/>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both"/>
      <w:outlineLvl w:val="3"/>
    </w:pPr>
    <w:rPr>
      <w:i/>
      <w:color w:val="FF00FF"/>
      <w:sz w:val="20"/>
    </w:rPr>
  </w:style>
  <w:style w:type="paragraph" w:styleId="Heading5">
    <w:name w:val="heading 5"/>
    <w:basedOn w:val="Normal"/>
    <w:next w:val="Normal"/>
    <w:qFormat/>
    <w:pPr>
      <w:keepNext/>
      <w:jc w:val="right"/>
      <w:outlineLvl w:val="4"/>
    </w:pPr>
    <w:rPr>
      <w:b/>
      <w:color w:val="0000FF"/>
    </w:rPr>
  </w:style>
  <w:style w:type="paragraph" w:styleId="Heading6">
    <w:name w:val="heading 6"/>
    <w:basedOn w:val="Normal"/>
    <w:next w:val="Normal"/>
    <w:qFormat/>
    <w:pPr>
      <w:keepNext/>
      <w:spacing w:after="120"/>
      <w:jc w:val="both"/>
      <w:outlineLvl w:val="5"/>
    </w:pPr>
    <w:rPr>
      <w:rFonts w:ascii="Arial" w:hAnsi="Arial"/>
      <w:b/>
      <w:color w:val="FF0000"/>
      <w:sz w:val="22"/>
      <w:lang w:eastAsia="en-US"/>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outlineLvl w:val="7"/>
    </w:pPr>
    <w:rPr>
      <w:rFonts w:ascii="Arial" w:hAnsi="Arial"/>
      <w:b/>
      <w:caps/>
      <w:sz w:val="28"/>
    </w:rPr>
  </w:style>
  <w:style w:type="paragraph" w:styleId="Heading9">
    <w:name w:val="heading 9"/>
    <w:basedOn w:val="Normal"/>
    <w:next w:val="Normal"/>
    <w:qFormat/>
    <w:pPr>
      <w:keepNext/>
      <w:outlineLvl w:val="8"/>
    </w:pPr>
    <w:rPr>
      <w:i/>
      <w:color w:val="FF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120"/>
      <w:jc w:val="both"/>
    </w:pPr>
    <w:rPr>
      <w:rFonts w:ascii="Arial" w:hAnsi="Arial"/>
      <w:color w:val="000000"/>
      <w:sz w:val="22"/>
      <w:lang w:eastAsia="en-US"/>
    </w:rPr>
  </w:style>
  <w:style w:type="paragraph" w:styleId="BodyText">
    <w:name w:val="Body Text"/>
    <w:basedOn w:val="Normal"/>
    <w:rPr>
      <w:color w:val="000000"/>
    </w:rPr>
  </w:style>
  <w:style w:type="paragraph" w:styleId="BodyText2">
    <w:name w:val="Body Text 2"/>
    <w:basedOn w:val="Normal"/>
    <w:pPr>
      <w:jc w:val="both"/>
    </w:pPr>
    <w:rPr>
      <w:i/>
      <w:color w:val="FF00FF"/>
      <w:sz w:val="20"/>
    </w:rPr>
  </w:style>
  <w:style w:type="paragraph" w:styleId="EndnoteText">
    <w:name w:val="endnote text"/>
    <w:basedOn w:val="Normal"/>
    <w:semiHidden/>
    <w:pPr>
      <w:widowControl w:val="0"/>
      <w:spacing w:after="120"/>
      <w:jc w:val="both"/>
    </w:pPr>
    <w:rPr>
      <w:rFonts w:ascii="CG Times" w:hAnsi="CG Times"/>
      <w:snapToGrid w:val="0"/>
      <w:color w:val="000000"/>
      <w:sz w:val="22"/>
      <w:lang w:eastAsia="en-US"/>
    </w:rPr>
  </w:style>
  <w:style w:type="paragraph" w:styleId="BodyText3">
    <w:name w:val="Body Text 3"/>
    <w:basedOn w:val="Normal"/>
    <w:rPr>
      <w:i/>
      <w:color w:val="FF00FF"/>
    </w:rPr>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Pr>
      <w:rFonts w:ascii="Arial" w:hAnsi="Arial"/>
    </w:rPr>
  </w:style>
  <w:style w:type="paragraph" w:customStyle="1" w:styleId="Heading2a">
    <w:name w:val="Heading 2a"/>
    <w:basedOn w:val="Heading2"/>
    <w:pPr>
      <w:keepNext/>
      <w:jc w:val="left"/>
    </w:pPr>
    <w:rPr>
      <w:color w:val="auto"/>
      <w:sz w:val="24"/>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61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A1FB1"/>
    <w:rPr>
      <w:rFonts w:ascii="Tahoma" w:hAnsi="Tahoma" w:cs="Tahoma"/>
      <w:sz w:val="16"/>
      <w:szCs w:val="16"/>
    </w:rPr>
  </w:style>
  <w:style w:type="character" w:styleId="CommentReference">
    <w:name w:val="annotation reference"/>
    <w:basedOn w:val="DefaultParagraphFont"/>
    <w:semiHidden/>
    <w:rsid w:val="00891B84"/>
    <w:rPr>
      <w:sz w:val="16"/>
      <w:szCs w:val="16"/>
    </w:rPr>
  </w:style>
  <w:style w:type="paragraph" w:styleId="CommentText">
    <w:name w:val="annotation text"/>
    <w:basedOn w:val="Normal"/>
    <w:semiHidden/>
    <w:rsid w:val="00891B84"/>
    <w:rPr>
      <w:sz w:val="20"/>
    </w:rPr>
  </w:style>
  <w:style w:type="paragraph" w:styleId="CommentSubject">
    <w:name w:val="annotation subject"/>
    <w:basedOn w:val="CommentText"/>
    <w:next w:val="CommentText"/>
    <w:semiHidden/>
    <w:rsid w:val="00891B84"/>
    <w:rPr>
      <w:b/>
      <w:bCs/>
    </w:rPr>
  </w:style>
  <w:style w:type="character" w:customStyle="1" w:styleId="Heading1Char">
    <w:name w:val="Heading 1 Char"/>
    <w:basedOn w:val="DefaultParagraphFont"/>
    <w:link w:val="Heading1"/>
    <w:rsid w:val="00E014F6"/>
    <w:rPr>
      <w:rFonts w:ascii="Arial" w:hAnsi="Arial"/>
      <w:b/>
      <w:color w:val="000000"/>
      <w:kern w:val="28"/>
      <w:sz w:val="28"/>
      <w:lang w:val="en-GB" w:eastAsia="en-GB" w:bidi="ar-SA"/>
    </w:rPr>
  </w:style>
  <w:style w:type="paragraph" w:styleId="NormalWeb">
    <w:name w:val="Normal (Web)"/>
    <w:basedOn w:val="Normal"/>
    <w:uiPriority w:val="99"/>
    <w:semiHidden/>
    <w:unhideWhenUsed/>
    <w:rsid w:val="00DA2AA8"/>
    <w:pPr>
      <w:spacing w:before="100" w:beforeAutospacing="1" w:after="100" w:afterAutospacing="1"/>
    </w:pPr>
    <w:rPr>
      <w:szCs w:val="24"/>
    </w:rPr>
  </w:style>
  <w:style w:type="paragraph" w:styleId="ListParagraph">
    <w:name w:val="List Paragraph"/>
    <w:basedOn w:val="Normal"/>
    <w:uiPriority w:val="34"/>
    <w:qFormat/>
    <w:rsid w:val="00D10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99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be56660-2c31-41ef-bc00-23e72f632f2a">REGU-386-13524</_dlc_DocId>
    <_dlc_DocIdUrl xmlns="9be56660-2c31-41ef-bc00-23e72f632f2a">
      <Url>https://cyfoethnaturiolcymru.sharepoint.com/teams/Regulatory/Permitting/_layouts/15/DocIdRedir.aspx?ID=REGU-386-13524</Url>
      <Description>REGU-386-13524</Description>
    </_dlc_DocIdUrl>
    <Site_x0020_Name xmlns="859f7ad6-93f6-4205-b62b-a17f28acbbac">Cargo Services (UK) Limited</Site_x0020_Name>
    <Internal_x002f_External xmlns="859f7ad6-93f6-4205-b62b-a17f28acbbac">Internal document</Internal_x002f_External>
    <Document_x0020_Type xmlns="859f7ad6-93f6-4205-b62b-a17f28acbbac">Report</Document_x0020_Type>
    <Welsh_x0020_Local_x0020_Authority xmlns="859f7ad6-93f6-4205-b62b-a17f28acbbac">Newport City Council</Welsh_x0020_Local_x0020_Authority>
    <Disclosure_x0020_Status xmlns="859f7ad6-93f6-4205-b62b-a17f28acbbac">Public register</Disclosure_x0020_Status>
    <Addressee xmlns="859f7ad6-93f6-4205-b62b-a17f28acbbac" xsi:nil="true"/>
    <Process_x0020_Type xmlns="859f7ad6-93f6-4205-b62b-a17f28acbbac" xsi:nil="true"/>
    <License_x002f_Activity_x0020_Type xmlns="859f7ad6-93f6-4205-b62b-a17f28acbbac">3. EPR Regulated Industry</License_x002f_Activity_x0020_Type>
    <Document_x0020_Date xmlns="859f7ad6-93f6-4205-b62b-a17f28acbbac">2016-07-04T23:00:00+00:00</Document_x0020_Date>
    <Facility_x0020_Address xmlns="859f7ad6-93f6-4205-b62b-a17f28acbbac">C/O Ryan Transport Ltd, Birdport, Corporation Road, Newport</Facility_x0020_Address>
    <Environment_x0020_Sub_x0020_Folder xmlns="859f7ad6-93f6-4205-b62b-a17f28acbbac">Licence supervision</Environment_x0020_Sub_x0020_Folder>
    <Customer_x0020_Name xmlns="859f7ad6-93f6-4205-b62b-a17f28acbbac">Cargo Services (UK) Limited</Customer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8499d3b-94a8-4059-8763-489d4400b14a" ContentTypeId="0x01010067EB80C5FE939D4A9B3D8BA62129B7F50102" PreviousValue="false"/>
</file>

<file path=customXml/item5.xml><?xml version="1.0" encoding="utf-8"?>
<ct:contentTypeSchema xmlns:ct="http://schemas.microsoft.com/office/2006/metadata/contentType" xmlns:ma="http://schemas.microsoft.com/office/2006/metadata/properties/metaAttributes" ct:_="" ma:_="" ma:contentTypeName="NRW Perm-Comp Word Document" ma:contentTypeID="0x01010067EB80C5FE939D4A9B3D8BA62129B7F501020000462B6CE9C1494683708F95FFF850A6" ma:contentTypeVersion="195" ma:contentTypeDescription="Permitting &amp; Compliance Word Document" ma:contentTypeScope="" ma:versionID="7335589b908c8777fe6fac3ba04ae45b">
  <xsd:schema xmlns:xsd="http://www.w3.org/2001/XMLSchema" xmlns:xs="http://www.w3.org/2001/XMLSchema" xmlns:p="http://schemas.microsoft.com/office/2006/metadata/properties" xmlns:ns2="859f7ad6-93f6-4205-b62b-a17f28acbbac" xmlns:ns4="9be56660-2c31-41ef-bc00-23e72f632f2a" targetNamespace="http://schemas.microsoft.com/office/2006/metadata/properties" ma:root="true" ma:fieldsID="07d05008e54588560f63d84613aac174" ns2:_="" ns4:_="">
    <xsd:import namespace="859f7ad6-93f6-4205-b62b-a17f28acbbac"/>
    <xsd:import namespace="9be56660-2c31-41ef-bc00-23e72f632f2a"/>
    <xsd:element name="properties">
      <xsd:complexType>
        <xsd:sequence>
          <xsd:element name="documentManagement">
            <xsd:complexType>
              <xsd:all>
                <xsd:element ref="ns2:Disclosure_x0020_Status"/>
                <xsd:element ref="ns2:Document_x0020_Date"/>
                <xsd:element ref="ns2:Document_x0020_Type" minOccurs="0"/>
                <xsd:element ref="ns2:Internal_x002f_External"/>
                <xsd:element ref="ns2:Environment_x0020_Sub_x0020_Folder"/>
                <xsd:element ref="ns2:License_x002f_Activity_x0020_Type" minOccurs="0"/>
                <xsd:element ref="ns2:Process_x0020_Type" minOccurs="0"/>
                <xsd:element ref="ns2:Addressee" minOccurs="0"/>
                <xsd:element ref="ns2:Customer_x0020_Name" minOccurs="0"/>
                <xsd:element ref="ns2:Facility_x0020_Address" minOccurs="0"/>
                <xsd:element ref="ns2:Site_x0020_Name" minOccurs="0"/>
                <xsd:element ref="ns2:Welsh_x0020_Local_x0020_Authorit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f7ad6-93f6-4205-b62b-a17f28acbbac" elementFormDefault="qualified">
    <xsd:import namespace="http://schemas.microsoft.com/office/2006/documentManagement/types"/>
    <xsd:import namespace="http://schemas.microsoft.com/office/infopath/2007/PartnerControls"/>
    <xsd:element name="Disclosure_x0020_Status" ma:index="8" ma:displayName="Disclosure Status" ma:format="Dropdown" ma:internalName="Disclosure_x0020_Status" ma:readOnly="false">
      <xsd:simpleType>
        <xsd:restriction base="dms:Choice">
          <xsd:enumeration value="Draft"/>
          <xsd:enumeration value="Public register"/>
          <xsd:enumeration value="Not public register"/>
          <xsd:enumeration value="To be assessed"/>
          <xsd:enumeration value="Approval for access"/>
        </xsd:restriction>
      </xsd:simpleType>
    </xsd:element>
    <xsd:element name="Document_x0020_Date" ma:index="9" ma:displayName="Document Date" ma:format="DateOnly" ma:internalName="Document_x0020_Date" ma:readOnly="false">
      <xsd:simpleType>
        <xsd:restriction base="dms:DateTime"/>
      </xsd:simpleType>
    </xsd:element>
    <xsd:element name="Document_x0020_Type" ma:index="10" nillable="true" ma:displayName="Document Type" ma:format="Dropdown" ma:internalName="Document_x0020_Type" ma:readOnly="false">
      <xsd:simpleType>
        <xsd:restriction base="dms:Choice">
          <xsd:enumeration value="Agenda"/>
          <xsd:enumeration value="Email"/>
          <xsd:enumeration value="Fax"/>
          <xsd:enumeration value="Form/Proforma"/>
          <xsd:enumeration value="Letter"/>
          <xsd:enumeration value="Memo"/>
          <xsd:enumeration value="Minutes"/>
          <xsd:enumeration value="Permit"/>
          <xsd:enumeration value="Photo"/>
          <xsd:enumeration value="Plan/Drawing"/>
          <xsd:enumeration value="Planning Consent"/>
          <xsd:enumeration value="Report"/>
        </xsd:restriction>
      </xsd:simpleType>
    </xsd:element>
    <xsd:element name="Internal_x002f_External" ma:index="11" ma:displayName="Internal/External" ma:format="Dropdown" ma:internalName="Internal_x002F_External" ma:readOnly="false">
      <xsd:simpleType>
        <xsd:restriction base="dms:Choice">
          <xsd:enumeration value="Incoming document"/>
          <xsd:enumeration value="Internal document"/>
          <xsd:enumeration value="Outgoing document"/>
        </xsd:restriction>
      </xsd:simpleType>
    </xsd:element>
    <xsd:element name="Environment_x0020_Sub_x0020_Folder" ma:index="12" ma:displayName="Environment Category" ma:format="Dropdown" ma:internalName="Environment_x0020_Sub_x0020_Folder">
      <xsd:simpleType>
        <xsd:restriction base="dms:Choice">
          <xsd:enumeration value="Appeal"/>
          <xsd:enumeration value="Enforcement action"/>
          <xsd:enumeration value="Engineering"/>
          <xsd:enumeration value="Environment monitoring"/>
          <xsd:enumeration value="Exemption application"/>
          <xsd:enumeration value="Inspections"/>
          <xsd:enumeration value="Licences applications"/>
          <xsd:enumeration value="Licence supervision"/>
          <xsd:enumeration value="Licence surrender"/>
          <xsd:enumeration value="Licence transfer"/>
          <xsd:enumeration value="Licence renewal"/>
          <xsd:enumeration value="Licence variation"/>
          <xsd:enumeration value="Pre-application"/>
          <xsd:enumeration value="Returns"/>
          <xsd:enumeration value="Waste returns"/>
        </xsd:restriction>
      </xsd:simpleType>
    </xsd:element>
    <xsd:element name="License_x002f_Activity_x0020_Type" ma:index="14" nillable="true" ma:displayName="License/Activity Type" ma:format="Dropdown" ma:internalName="License_x002F_Activity_x0020_Type">
      <xsd:simpleType>
        <xsd:restriction base="dms:Choice">
          <xsd:enumeration value="1. EPR Waste Facility"/>
          <xsd:enumeration value="2. EPR Mobile Deployments"/>
          <xsd:enumeration value="3. EPR Regulated Industry"/>
          <xsd:enumeration value="4. EPR Water Discharge"/>
          <xsd:enumeration value="5. WRA Water Resources Regulations"/>
          <xsd:enumeration value="6. EPR Groundwater Permits"/>
          <xsd:enumeration value="7. Water Industry Act"/>
          <xsd:enumeration value="8. Herbicides"/>
          <xsd:enumeration value="9. Radioactive Substances Regulation (RSR)"/>
          <xsd:enumeration value="10. Control of Major Accident Hazards Regulation (COMAH)"/>
          <xsd:enumeration value="11. Waste Exemptions"/>
          <xsd:enumeration value="12. Water Exemptions"/>
          <xsd:enumeration value="13. EPR Flood Risk Activity"/>
          <xsd:enumeration value="14. Flood Exemption"/>
        </xsd:restriction>
      </xsd:simpleType>
    </xsd:element>
    <xsd:element name="Process_x0020_Type" ma:index="15" nillable="true" ma:displayName="Process Type" ma:format="Dropdown" ma:internalName="Process_x0020_Type" ma:readOnly="false">
      <xsd:simpleType>
        <xsd:restriction base="dms:Choice">
          <xsd:enumeration value="Application"/>
          <xsd:enumeration value="Permit"/>
          <xsd:enumeration value="Compliance"/>
          <xsd:enumeration value="Monitoring"/>
          <xsd:enumeration value="Enforcement"/>
        </xsd:restriction>
      </xsd:simpleType>
    </xsd:element>
    <xsd:element name="Addressee" ma:index="16" nillable="true" ma:displayName="Addressee" ma:hidden="true" ma:internalName="Addressee" ma:readOnly="false">
      <xsd:simpleType>
        <xsd:restriction base="dms:Text">
          <xsd:maxLength value="255"/>
        </xsd:restriction>
      </xsd:simpleType>
    </xsd:element>
    <xsd:element name="Customer_x0020_Name" ma:index="17" nillable="true" ma:displayName="Customer Name" ma:hidden="true" ma:internalName="Customer_x0020_Name" ma:readOnly="false">
      <xsd:simpleType>
        <xsd:restriction base="dms:Text">
          <xsd:maxLength value="255"/>
        </xsd:restriction>
      </xsd:simpleType>
    </xsd:element>
    <xsd:element name="Facility_x0020_Address" ma:index="18" nillable="true" ma:displayName="Facility Address" ma:hidden="true" ma:internalName="Facility_x0020_Address" ma:readOnly="false">
      <xsd:simpleType>
        <xsd:restriction base="dms:Text">
          <xsd:maxLength value="255"/>
        </xsd:restriction>
      </xsd:simpleType>
    </xsd:element>
    <xsd:element name="Site_x0020_Name" ma:index="19" nillable="true" ma:displayName="Site Name" ma:hidden="true" ma:internalName="Site_x0020_Name" ma:readOnly="false">
      <xsd:simpleType>
        <xsd:restriction base="dms:Text">
          <xsd:maxLength value="255"/>
        </xsd:restriction>
      </xsd:simpleType>
    </xsd:element>
    <xsd:element name="Welsh_x0020_Local_x0020_Authority" ma:index="20" nillable="true" ma:displayName="Welsh Local Authority" ma:format="Dropdown" ma:hidden="true" ma:internalName="Welsh_x0020_Local_x0020_Authority" ma:readOnly="false">
      <xsd:simpleType>
        <xsd:restriction base="dms:Choice">
          <xsd:enumeration value="Blaenau Gwent CBC"/>
          <xsd:enumeration value="Bridgend CBC"/>
          <xsd:enumeration value="Caerphilly CBC"/>
          <xsd:enumeration value="Cardiff County Council"/>
          <xsd:enumeration value="Carmarthenshire County Council"/>
          <xsd:enumeration value="Ceredigion County Council"/>
          <xsd:enumeration value="City and County of Swansea"/>
          <xsd:enumeration value="Conwy CBC"/>
          <xsd:enumeration value="Denbighshire County Council"/>
          <xsd:enumeration value="Flintshire County Council"/>
          <xsd:enumeration value="Gwynedd Council"/>
          <xsd:enumeration value="Isle of Anglesey CC"/>
          <xsd:enumeration value="Merthyr Tydfil CBC"/>
          <xsd:enumeration value="Monmouthshire CC"/>
          <xsd:enumeration value="Neath Port Talbot CBC"/>
          <xsd:enumeration value="Newport City Council"/>
          <xsd:enumeration value="Pembrokeshire County Council"/>
          <xsd:enumeration value="Powys County Council"/>
          <xsd:enumeration value="Rhondda Cynon Taff CBC"/>
          <xsd:enumeration value="Torfaen CBC"/>
          <xsd:enumeration value="Vale of Glamorgan Council"/>
          <xsd:enumeration value="Wrexham CBC"/>
          <xsd:enumeration value="Shropshire"/>
        </xsd:restriction>
      </xsd:simple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7AE2C-4451-4E3B-9F44-31BF04BFE944}">
  <ds:schemaRefs>
    <ds:schemaRef ds:uri="http://schemas.openxmlformats.org/package/2006/metadata/core-properties"/>
    <ds:schemaRef ds:uri="9be56660-2c31-41ef-bc00-23e72f632f2a"/>
    <ds:schemaRef ds:uri="http://www.w3.org/XML/1998/namespace"/>
    <ds:schemaRef ds:uri="http://purl.org/dc/elements/1.1/"/>
    <ds:schemaRef ds:uri="859f7ad6-93f6-4205-b62b-a17f28acbbac"/>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A1F4C1D-B05F-4BB7-BD18-DD874B773624}">
  <ds:schemaRefs>
    <ds:schemaRef ds:uri="http://schemas.microsoft.com/sharepoint/v3/contenttype/forms"/>
  </ds:schemaRefs>
</ds:datastoreItem>
</file>

<file path=customXml/itemProps3.xml><?xml version="1.0" encoding="utf-8"?>
<ds:datastoreItem xmlns:ds="http://schemas.openxmlformats.org/officeDocument/2006/customXml" ds:itemID="{E9E058B2-889C-4255-BE67-BB3772D8E925}">
  <ds:schemaRefs>
    <ds:schemaRef ds:uri="http://schemas.microsoft.com/sharepoint/events"/>
  </ds:schemaRefs>
</ds:datastoreItem>
</file>

<file path=customXml/itemProps4.xml><?xml version="1.0" encoding="utf-8"?>
<ds:datastoreItem xmlns:ds="http://schemas.openxmlformats.org/officeDocument/2006/customXml" ds:itemID="{85B73E15-488F-4B40-A25D-6D5FAAF7B182}">
  <ds:schemaRefs>
    <ds:schemaRef ds:uri="Microsoft.SharePoint.Taxonomy.ContentTypeSync"/>
  </ds:schemaRefs>
</ds:datastoreItem>
</file>

<file path=customXml/itemProps5.xml><?xml version="1.0" encoding="utf-8"?>
<ds:datastoreItem xmlns:ds="http://schemas.openxmlformats.org/officeDocument/2006/customXml" ds:itemID="{03C18E4F-480D-43E9-8894-15F933A64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f7ad6-93f6-4205-b62b-a17f28acbbac"/>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7</Pages>
  <Words>1413</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AB3192ZW Cargo Services Decision Document</vt:lpstr>
    </vt:vector>
  </TitlesOfParts>
  <Company>Environment Agency</Company>
  <LinksUpToDate>false</LinksUpToDate>
  <CharactersWithSpaces>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AB3192ZW Cargo Services Decision Document</dc:title>
  <dc:creator/>
  <cp:keywords>23308SD90, 233 08 SD90, 233-08-SD90</cp:keywords>
  <dc:description>233_08_SD90, Version 3_x000d_
Issue date: 19/07/2011</dc:description>
  <cp:lastModifiedBy>Williams, Paul C.</cp:lastModifiedBy>
  <cp:revision>29</cp:revision>
  <cp:lastPrinted>2016-07-05T15:11:00Z</cp:lastPrinted>
  <dcterms:created xsi:type="dcterms:W3CDTF">2016-05-17T13:44:00Z</dcterms:created>
  <dcterms:modified xsi:type="dcterms:W3CDTF">2016-07-05T15:41:00Z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0x01010067EB80C5FE939D4A9B3D8BA62129B7F501020000462B6CE9C1494683708F95FFF850A6</vt:lpwstr>
  </property>
  <property fmtid="{D5CDD505-2E9C-101B-9397-08002B2CF9AE}" pid="4" name="_dlc_DocIdItemGuid">
    <vt:lpwstr>68e14186-4f49-4e80-a171-0e222bd2f99f</vt:lpwstr>
  </property>
</Properties>
</file>