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95C259" w14:textId="77777777" w:rsidR="00540600" w:rsidRPr="00016D57" w:rsidRDefault="00540600" w:rsidP="00540600">
      <w:pPr>
        <w:rPr>
          <w:rFonts w:asciiTheme="majorHAnsi" w:hAnsiTheme="majorHAnsi"/>
        </w:rPr>
      </w:pPr>
      <w:r w:rsidRPr="00016D57">
        <w:rPr>
          <w:rFonts w:asciiTheme="majorHAnsi" w:hAnsiTheme="majorHAnsi"/>
          <w:noProof/>
          <w:lang w:eastAsia="en-GB"/>
        </w:rPr>
        <mc:AlternateContent>
          <mc:Choice Requires="wps">
            <w:drawing>
              <wp:anchor distT="0" distB="0" distL="114300" distR="114300" simplePos="0" relativeHeight="251662336" behindDoc="0" locked="0" layoutInCell="1" allowOverlap="1" wp14:anchorId="3FDB5349" wp14:editId="5C16F913">
                <wp:simplePos x="0" y="0"/>
                <wp:positionH relativeFrom="column">
                  <wp:posOffset>-209727</wp:posOffset>
                </wp:positionH>
                <wp:positionV relativeFrom="paragraph">
                  <wp:posOffset>-220360</wp:posOffset>
                </wp:positionV>
                <wp:extent cx="6581140" cy="9643110"/>
                <wp:effectExtent l="0" t="0" r="10160" b="15240"/>
                <wp:wrapNone/>
                <wp:docPr id="42" name="Rounded Rectangle 42"/>
                <wp:cNvGraphicFramePr/>
                <a:graphic xmlns:a="http://schemas.openxmlformats.org/drawingml/2006/main">
                  <a:graphicData uri="http://schemas.microsoft.com/office/word/2010/wordprocessingShape">
                    <wps:wsp>
                      <wps:cNvSpPr/>
                      <wps:spPr>
                        <a:xfrm>
                          <a:off x="0" y="0"/>
                          <a:ext cx="6581140" cy="9643110"/>
                        </a:xfrm>
                        <a:prstGeom prst="roundRect">
                          <a:avLst>
                            <a:gd name="adj" fmla="val 2053"/>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CD15D7" id="Rounded Rectangle 42" o:spid="_x0000_s1026" style="position:absolute;margin-left:-16.5pt;margin-top:-17.35pt;width:518.2pt;height:759.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34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JSlmQIAAH8FAAAOAAAAZHJzL2Uyb0RvYy54bWysVFFPGzEMfp+0/xDlfdxdaRlUXFEFYpqE&#10;AAETzyGX9G5K4ixJe+1+/ZxcekWA9jCtD6l9tj/bXxyfX2y1IhvhfAemptVRSYkwHJrOrGr64+n6&#10;yyklPjDTMAVG1HQnPL1YfP503tu5mEALqhGOIIjx897WtA3BzovC81Zo5o/ACoNGCU6zgKpbFY1j&#10;PaJrVUzK8qTowTXWARfe49erwUgXCV9KwcOdlF4EomqKtYV0unS+xLNYnLP5yjHbdjyXwf6hCs06&#10;g0lHqCsWGFm77h2U7rgDDzIccdAFSNlxkXrAbqryTTePLbMi9YLkeDvS5P8fLL/d3DvSNTWdTigx&#10;TOMdPcDaNKIhD8geMyslCNqQqN76Ofo/2nuXNY9i7HornY7/2A/ZJnJ3I7liGwjHjyez06qa4h1w&#10;tJ2dTI+rKtFfHMKt8+GbAE2iUFMX64hFJGbZ5saHRHGT62TNT0qkVnhhG6bIpJwdxzIRMPuitIeM&#10;gQauO6WiR+xkqD1JYadEdFDmQUgkA6udpJxpDMWlcgQT1JRxLkyoBlPLGjF8npX4y5nHiFRHAozI&#10;EhOP2Bkgjvh77KGB7B9DRZriMbj8W2FD8BiRMoMJY7DuDLiPABR2lTMP/nuSBmoiSy/Q7HBUHAxv&#10;yFt+3eE13TAf7pnDO8CrxUUQ7vCQCvqaQpYoacH9/uh79MdZRislPT7Cmvpfa+YEJeq7wSk/q6Zx&#10;YkJSprOvE1Tca8vLa4tZ60vAa6pw5ViexOgf1F6UDvQz7otlzIomZjjmrikPbq9chmE54MbhYrlM&#10;bvhSLQs35tHyCB5ZjWP1tH1mzuZZDTjmt7B/sHkCB0YPvjHSwHIdQHYhGg+8ZgVfeRqcvJHiGnmt&#10;J6/D3lz8AQAA//8DAFBLAwQUAAYACAAAACEASiArbeEAAAANAQAADwAAAGRycy9kb3ducmV2Lnht&#10;bEyPwU7DMBBE70j9B2srcalaGxK1IcSpEAJ6bVMu3Jx4SSLidRS7TeDrcU5wm9GOZt9k+8l07IqD&#10;ay1JuNsIYEiV1S3VEt7Pr+sEmPOKtOosoYRvdLDPFzeZSrUd6YTXwtcslJBLlYTG+z7l3FUNGuU2&#10;tkcKt087GOWDHWquBzWGctPxeyG23KiWwodG9fjcYPVVXIyEsVydD9tj1X644wuuft4OSVGQlLfL&#10;6ekRmMfJ/4Vhxg/okAem0l5IO9ZJWEdR2OJnEe+AzQkhohhYGVScRA/A84z/X5H/AgAA//8DAFBL&#10;AQItABQABgAIAAAAIQC2gziS/gAAAOEBAAATAAAAAAAAAAAAAAAAAAAAAABbQ29udGVudF9UeXBl&#10;c10ueG1sUEsBAi0AFAAGAAgAAAAhADj9If/WAAAAlAEAAAsAAAAAAAAAAAAAAAAALwEAAF9yZWxz&#10;Ly5yZWxzUEsBAi0AFAAGAAgAAAAhAFZYlKWZAgAAfwUAAA4AAAAAAAAAAAAAAAAALgIAAGRycy9l&#10;Mm9Eb2MueG1sUEsBAi0AFAAGAAgAAAAhAEogK23hAAAADQEAAA8AAAAAAAAAAAAAAAAA8wQAAGRy&#10;cy9kb3ducmV2LnhtbFBLBQYAAAAABAAEAPMAAAABBgAAAAA=&#10;" filled="f" strokecolor="#798e2c [1604]" strokeweight="2pt"/>
            </w:pict>
          </mc:Fallback>
        </mc:AlternateContent>
      </w:r>
    </w:p>
    <w:p w14:paraId="0D4DB590" w14:textId="77777777" w:rsidR="00540600" w:rsidRPr="00016D57" w:rsidRDefault="00540600" w:rsidP="00540600">
      <w:pPr>
        <w:rPr>
          <w:rFonts w:asciiTheme="majorHAnsi" w:hAnsiTheme="majorHAnsi"/>
        </w:rPr>
      </w:pPr>
      <w:r w:rsidRPr="00016D57">
        <w:rPr>
          <w:rFonts w:asciiTheme="majorHAnsi" w:hAnsiTheme="majorHAnsi"/>
          <w:noProof/>
          <w:lang w:eastAsia="en-GB"/>
        </w:rPr>
        <w:drawing>
          <wp:anchor distT="0" distB="0" distL="114300" distR="114300" simplePos="0" relativeHeight="251659264" behindDoc="0" locked="0" layoutInCell="1" allowOverlap="1" wp14:anchorId="785E3AC5" wp14:editId="520194D9">
            <wp:simplePos x="0" y="0"/>
            <wp:positionH relativeFrom="rightMargin">
              <wp:posOffset>-900430</wp:posOffset>
            </wp:positionH>
            <wp:positionV relativeFrom="margin">
              <wp:posOffset>0</wp:posOffset>
            </wp:positionV>
            <wp:extent cx="900000" cy="1173600"/>
            <wp:effectExtent l="0" t="0" r="0" b="7620"/>
            <wp:wrapTopAndBottom/>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UC logo_Web_rgb.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00000" cy="1173600"/>
                    </a:xfrm>
                    <a:prstGeom prst="rect">
                      <a:avLst/>
                    </a:prstGeom>
                  </pic:spPr>
                </pic:pic>
              </a:graphicData>
            </a:graphic>
            <wp14:sizeRelH relativeFrom="page">
              <wp14:pctWidth>0</wp14:pctWidth>
            </wp14:sizeRelH>
            <wp14:sizeRelV relativeFrom="page">
              <wp14:pctHeight>0</wp14:pctHeight>
            </wp14:sizeRelV>
          </wp:anchor>
        </w:drawing>
      </w:r>
    </w:p>
    <w:p w14:paraId="793B1812" w14:textId="77777777" w:rsidR="00540600" w:rsidRPr="00016D57" w:rsidRDefault="00540600" w:rsidP="00540600">
      <w:pPr>
        <w:rPr>
          <w:rFonts w:asciiTheme="majorHAnsi" w:hAnsiTheme="majorHAnsi"/>
        </w:rPr>
      </w:pPr>
    </w:p>
    <w:p w14:paraId="6B1764AB" w14:textId="4803DD8B" w:rsidR="00540600" w:rsidRPr="00016D57" w:rsidRDefault="00540600" w:rsidP="00D63655">
      <w:pPr>
        <w:spacing w:line="480" w:lineRule="atLeast"/>
        <w:rPr>
          <w:rFonts w:asciiTheme="majorHAnsi" w:hAnsiTheme="majorHAnsi"/>
          <w:b/>
          <w:color w:val="3D804F" w:themeColor="background1"/>
          <w:sz w:val="32"/>
          <w:szCs w:val="26"/>
        </w:rPr>
      </w:pPr>
      <w:bookmarkStart w:id="0" w:name="strTitle2"/>
      <w:bookmarkStart w:id="1" w:name="strSubTitle2"/>
      <w:bookmarkEnd w:id="0"/>
      <w:bookmarkEnd w:id="1"/>
      <w:r w:rsidRPr="00016D57">
        <w:rPr>
          <w:rFonts w:asciiTheme="majorHAnsi" w:hAnsiTheme="majorHAnsi"/>
          <w:b/>
          <w:color w:val="3D804F" w:themeColor="background1"/>
          <w:sz w:val="32"/>
          <w:szCs w:val="26"/>
        </w:rPr>
        <w:t>Calculating the economic values of the ec</w:t>
      </w:r>
      <w:r w:rsidR="005376B5">
        <w:rPr>
          <w:rFonts w:asciiTheme="majorHAnsi" w:hAnsiTheme="majorHAnsi"/>
          <w:b/>
          <w:color w:val="3D804F" w:themeColor="background1"/>
          <w:sz w:val="32"/>
          <w:szCs w:val="26"/>
        </w:rPr>
        <w:t>osystem services provided by Natura 2000</w:t>
      </w:r>
      <w:r w:rsidRPr="00016D57">
        <w:rPr>
          <w:rFonts w:asciiTheme="majorHAnsi" w:hAnsiTheme="majorHAnsi"/>
          <w:b/>
          <w:color w:val="3D804F" w:themeColor="background1"/>
          <w:sz w:val="32"/>
          <w:szCs w:val="26"/>
        </w:rPr>
        <w:t xml:space="preserve"> features and sites</w:t>
      </w:r>
      <w:r w:rsidR="005376B5">
        <w:rPr>
          <w:rFonts w:asciiTheme="majorHAnsi" w:hAnsiTheme="majorHAnsi"/>
          <w:b/>
          <w:color w:val="3D804F" w:themeColor="background1"/>
          <w:sz w:val="32"/>
          <w:szCs w:val="26"/>
        </w:rPr>
        <w:t xml:space="preserve"> in Wales</w:t>
      </w:r>
    </w:p>
    <w:p w14:paraId="7B7DF751" w14:textId="77777777" w:rsidR="00540600" w:rsidRPr="00016D57" w:rsidRDefault="00540600" w:rsidP="00540600">
      <w:pPr>
        <w:spacing w:after="0"/>
        <w:rPr>
          <w:rFonts w:asciiTheme="majorHAnsi" w:hAnsiTheme="majorHAnsi"/>
        </w:rPr>
      </w:pPr>
    </w:p>
    <w:p w14:paraId="2A85E0BA" w14:textId="77777777" w:rsidR="00D63655" w:rsidRPr="00016D57" w:rsidRDefault="00D63655" w:rsidP="00D63655">
      <w:pPr>
        <w:spacing w:line="320" w:lineRule="atLeast"/>
        <w:rPr>
          <w:rFonts w:asciiTheme="majorHAnsi" w:hAnsiTheme="majorHAnsi"/>
          <w:sz w:val="24"/>
        </w:rPr>
      </w:pPr>
      <w:r w:rsidRPr="00016D57">
        <w:rPr>
          <w:rFonts w:asciiTheme="majorHAnsi" w:hAnsiTheme="majorHAnsi"/>
          <w:sz w:val="24"/>
        </w:rPr>
        <w:t>Prepared by LUC for Natural Resources Wales as part of the LIFE Natura 2000 Programme in Wales</w:t>
      </w:r>
    </w:p>
    <w:p w14:paraId="6D0B149D" w14:textId="77777777" w:rsidR="00D63655" w:rsidRPr="00016D57" w:rsidRDefault="00D63655" w:rsidP="00540600">
      <w:pPr>
        <w:rPr>
          <w:rFonts w:asciiTheme="majorHAnsi" w:hAnsiTheme="majorHAnsi"/>
          <w:sz w:val="22"/>
        </w:rPr>
      </w:pPr>
    </w:p>
    <w:p w14:paraId="5D22AB17" w14:textId="77777777" w:rsidR="00D63655" w:rsidRPr="00016D57" w:rsidRDefault="00D63655" w:rsidP="00540600">
      <w:pPr>
        <w:rPr>
          <w:rFonts w:asciiTheme="majorHAnsi" w:hAnsiTheme="majorHAnsi"/>
          <w:sz w:val="22"/>
        </w:rPr>
      </w:pPr>
    </w:p>
    <w:p w14:paraId="3BFEE899" w14:textId="77777777" w:rsidR="00016D57" w:rsidRPr="00016D57" w:rsidRDefault="00016D57" w:rsidP="00540600">
      <w:pPr>
        <w:rPr>
          <w:rFonts w:asciiTheme="majorHAnsi" w:hAnsiTheme="majorHAnsi"/>
          <w:sz w:val="22"/>
        </w:rPr>
      </w:pPr>
    </w:p>
    <w:p w14:paraId="7FFBB0ED" w14:textId="77777777" w:rsidR="00F915E6" w:rsidRPr="00016D57" w:rsidRDefault="00F915E6" w:rsidP="00540600">
      <w:pPr>
        <w:rPr>
          <w:rFonts w:asciiTheme="majorHAnsi" w:hAnsiTheme="majorHAnsi"/>
          <w:sz w:val="22"/>
        </w:rPr>
      </w:pPr>
    </w:p>
    <w:p w14:paraId="7A518111" w14:textId="77777777" w:rsidR="00F915E6" w:rsidRPr="00016D57" w:rsidRDefault="00F915E6" w:rsidP="00F915E6">
      <w:pPr>
        <w:pStyle w:val="MainTitle"/>
        <w:spacing w:after="120" w:line="240" w:lineRule="auto"/>
        <w:rPr>
          <w:rFonts w:eastAsiaTheme="minorHAnsi" w:cstheme="minorBidi"/>
          <w:b w:val="0"/>
          <w:bCs w:val="0"/>
          <w:color w:val="auto"/>
          <w:sz w:val="24"/>
          <w:szCs w:val="22"/>
        </w:rPr>
      </w:pPr>
      <w:r w:rsidRPr="00016D57">
        <w:rPr>
          <w:rFonts w:eastAsiaTheme="minorHAnsi" w:cstheme="minorBidi"/>
          <w:b w:val="0"/>
          <w:bCs w:val="0"/>
          <w:color w:val="auto"/>
          <w:sz w:val="24"/>
          <w:szCs w:val="22"/>
        </w:rPr>
        <w:t xml:space="preserve">Action A9: LIFE N2K Wales: LIFE 11 NAT/UK/385 </w:t>
      </w:r>
    </w:p>
    <w:p w14:paraId="2DBB756B" w14:textId="77777777" w:rsidR="00540600" w:rsidRPr="00016D57" w:rsidRDefault="00540600" w:rsidP="00540600">
      <w:pPr>
        <w:rPr>
          <w:rFonts w:asciiTheme="majorHAnsi" w:hAnsiTheme="majorHAnsi"/>
          <w:sz w:val="24"/>
        </w:rPr>
      </w:pPr>
      <w:r w:rsidRPr="00016D57">
        <w:rPr>
          <w:rFonts w:asciiTheme="majorHAnsi" w:hAnsiTheme="majorHAnsi"/>
          <w:sz w:val="24"/>
        </w:rPr>
        <w:t>March 2015</w:t>
      </w:r>
    </w:p>
    <w:p w14:paraId="5BF4E16C" w14:textId="77777777" w:rsidR="00F915E6" w:rsidRPr="00016D57" w:rsidRDefault="00F915E6" w:rsidP="00540600">
      <w:pPr>
        <w:rPr>
          <w:rFonts w:asciiTheme="majorHAnsi" w:hAnsiTheme="majorHAnsi"/>
          <w:sz w:val="24"/>
        </w:rPr>
      </w:pPr>
    </w:p>
    <w:p w14:paraId="6575B296" w14:textId="77777777" w:rsidR="0009347F" w:rsidRPr="00016D57" w:rsidRDefault="0009347F" w:rsidP="00540600">
      <w:pPr>
        <w:rPr>
          <w:rFonts w:asciiTheme="majorHAnsi" w:hAnsiTheme="majorHAnsi"/>
          <w:sz w:val="24"/>
        </w:rPr>
      </w:pPr>
    </w:p>
    <w:p w14:paraId="6F511E06" w14:textId="77777777" w:rsidR="0009347F" w:rsidRPr="00016D57" w:rsidRDefault="0009347F" w:rsidP="00540600">
      <w:pPr>
        <w:rPr>
          <w:rFonts w:asciiTheme="majorHAnsi" w:hAnsiTheme="majorHAnsi"/>
          <w:sz w:val="24"/>
        </w:rPr>
      </w:pPr>
    </w:p>
    <w:p w14:paraId="15F9BDD9" w14:textId="77777777" w:rsidR="0009347F" w:rsidRPr="00016D57" w:rsidRDefault="0009347F" w:rsidP="00540600">
      <w:pPr>
        <w:rPr>
          <w:rFonts w:asciiTheme="majorHAnsi" w:hAnsiTheme="majorHAnsi"/>
          <w:sz w:val="24"/>
        </w:rPr>
      </w:pPr>
    </w:p>
    <w:p w14:paraId="251F015B" w14:textId="224D4EE7" w:rsidR="00F915E6" w:rsidRPr="00016D57" w:rsidRDefault="00F915E6" w:rsidP="00F915E6">
      <w:pPr>
        <w:pStyle w:val="Footer"/>
        <w:jc w:val="center"/>
        <w:rPr>
          <w:rFonts w:asciiTheme="majorHAnsi" w:hAnsiTheme="majorHAnsi"/>
        </w:rPr>
      </w:pPr>
    </w:p>
    <w:p w14:paraId="3398F018" w14:textId="4C272BDD" w:rsidR="0009347F" w:rsidRPr="00016D57" w:rsidRDefault="0009347F" w:rsidP="00F915E6">
      <w:pPr>
        <w:pStyle w:val="NormalWeb"/>
        <w:jc w:val="center"/>
        <w:rPr>
          <w:rFonts w:asciiTheme="majorHAnsi" w:hAnsiTheme="majorHAnsi"/>
          <w:b/>
          <w:bCs/>
          <w:color w:val="000000"/>
          <w:sz w:val="22"/>
          <w:szCs w:val="22"/>
        </w:rPr>
      </w:pPr>
    </w:p>
    <w:p w14:paraId="3573A026" w14:textId="11ED32DF" w:rsidR="0009347F" w:rsidRDefault="0009347F" w:rsidP="00F915E6">
      <w:pPr>
        <w:pStyle w:val="NormalWeb"/>
        <w:jc w:val="center"/>
        <w:rPr>
          <w:rFonts w:asciiTheme="majorHAnsi" w:hAnsiTheme="majorHAnsi"/>
          <w:b/>
          <w:bCs/>
          <w:color w:val="000000"/>
          <w:sz w:val="22"/>
          <w:szCs w:val="22"/>
        </w:rPr>
      </w:pPr>
    </w:p>
    <w:p w14:paraId="32776ADE" w14:textId="77777777" w:rsidR="00310612" w:rsidRDefault="00310612" w:rsidP="00F915E6">
      <w:pPr>
        <w:pStyle w:val="NormalWeb"/>
        <w:jc w:val="center"/>
        <w:rPr>
          <w:rFonts w:asciiTheme="majorHAnsi" w:hAnsiTheme="majorHAnsi"/>
          <w:b/>
          <w:bCs/>
          <w:color w:val="000000"/>
          <w:sz w:val="22"/>
          <w:szCs w:val="22"/>
        </w:rPr>
      </w:pPr>
    </w:p>
    <w:p w14:paraId="2A4B9134" w14:textId="77777777" w:rsidR="00310612" w:rsidRPr="00016D57" w:rsidRDefault="00310612" w:rsidP="00F915E6">
      <w:pPr>
        <w:pStyle w:val="NormalWeb"/>
        <w:jc w:val="center"/>
        <w:rPr>
          <w:rFonts w:asciiTheme="majorHAnsi" w:hAnsiTheme="majorHAnsi"/>
          <w:b/>
          <w:bCs/>
          <w:color w:val="000000"/>
          <w:sz w:val="22"/>
          <w:szCs w:val="22"/>
        </w:rPr>
      </w:pPr>
    </w:p>
    <w:p w14:paraId="4ADCCABA" w14:textId="38C80ED1" w:rsidR="00016D57" w:rsidRPr="00016D57" w:rsidRDefault="00016D57" w:rsidP="00F915E6">
      <w:pPr>
        <w:pStyle w:val="NormalWeb"/>
        <w:jc w:val="center"/>
        <w:rPr>
          <w:rFonts w:asciiTheme="majorHAnsi" w:hAnsiTheme="majorHAnsi"/>
          <w:b/>
          <w:bCs/>
          <w:color w:val="000000"/>
          <w:sz w:val="22"/>
          <w:szCs w:val="22"/>
        </w:rPr>
      </w:pPr>
      <w:r w:rsidRPr="00016D57">
        <w:rPr>
          <w:rFonts w:asciiTheme="majorHAnsi" w:hAnsiTheme="majorHAnsi"/>
          <w:noProof/>
          <w:lang w:eastAsia="en-GB"/>
        </w:rPr>
        <w:drawing>
          <wp:inline distT="0" distB="0" distL="0" distR="0" wp14:anchorId="6DED3912" wp14:editId="40B35CE1">
            <wp:extent cx="4143375" cy="1009650"/>
            <wp:effectExtent l="0" t="0" r="9525" b="0"/>
            <wp:docPr id="46" name="Picture 46" descr="C:\Users\andrew.jeffery\Desktop\cropped logo b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rew.jeffery\Desktop\cropped logo bar.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143375" cy="1009650"/>
                    </a:xfrm>
                    <a:prstGeom prst="rect">
                      <a:avLst/>
                    </a:prstGeom>
                    <a:noFill/>
                    <a:ln>
                      <a:noFill/>
                    </a:ln>
                  </pic:spPr>
                </pic:pic>
              </a:graphicData>
            </a:graphic>
          </wp:inline>
        </w:drawing>
      </w:r>
    </w:p>
    <w:p w14:paraId="3183B81B" w14:textId="77777777" w:rsidR="00F915E6" w:rsidRPr="00016D57" w:rsidRDefault="00F915E6" w:rsidP="00F915E6">
      <w:pPr>
        <w:pStyle w:val="NormalWeb"/>
        <w:jc w:val="center"/>
        <w:rPr>
          <w:rFonts w:asciiTheme="majorHAnsi" w:hAnsiTheme="majorHAnsi"/>
          <w:color w:val="000000"/>
        </w:rPr>
      </w:pPr>
      <w:r w:rsidRPr="00016D57">
        <w:rPr>
          <w:rFonts w:asciiTheme="majorHAnsi" w:hAnsiTheme="majorHAnsi"/>
          <w:bCs/>
          <w:color w:val="000000"/>
          <w:sz w:val="22"/>
          <w:szCs w:val="22"/>
        </w:rPr>
        <w:t>LIFE N2K Wales: LIFE11 NAT/UK/385</w:t>
      </w:r>
    </w:p>
    <w:p w14:paraId="253AB88E" w14:textId="77777777" w:rsidR="00F915E6" w:rsidRPr="00016D57" w:rsidRDefault="00F915E6" w:rsidP="00F915E6">
      <w:pPr>
        <w:pStyle w:val="Footer"/>
        <w:jc w:val="center"/>
        <w:rPr>
          <w:rFonts w:asciiTheme="majorHAnsi" w:hAnsiTheme="majorHAnsi"/>
        </w:rPr>
      </w:pPr>
      <w:r w:rsidRPr="00016D57">
        <w:rPr>
          <w:rFonts w:asciiTheme="majorHAnsi" w:hAnsiTheme="majorHAnsi"/>
          <w:bCs/>
          <w:color w:val="000000"/>
          <w:sz w:val="22"/>
        </w:rPr>
        <w:t>Supported by LIFE, a financial instrument of the European Community</w:t>
      </w:r>
    </w:p>
    <w:p w14:paraId="4CC67671" w14:textId="77777777" w:rsidR="006A3F86" w:rsidRPr="00016D57" w:rsidRDefault="006A3F86" w:rsidP="006A3F86">
      <w:pPr>
        <w:spacing w:before="0" w:after="0" w:line="240" w:lineRule="auto"/>
        <w:rPr>
          <w:rFonts w:asciiTheme="majorHAnsi" w:hAnsiTheme="majorHAnsi" w:cs="Arial"/>
          <w:sz w:val="22"/>
        </w:rPr>
      </w:pPr>
    </w:p>
    <w:tbl>
      <w:tblPr>
        <w:tblpPr w:leftFromText="181" w:rightFromText="181" w:vertAnchor="page" w:horzAnchor="margin" w:tblpY="14423"/>
        <w:tblOverlap w:val="never"/>
        <w:tblW w:w="9795" w:type="dxa"/>
        <w:tblLayout w:type="fixed"/>
        <w:tblLook w:val="04A0" w:firstRow="1" w:lastRow="0" w:firstColumn="1" w:lastColumn="0" w:noHBand="0" w:noVBand="1"/>
      </w:tblPr>
      <w:tblGrid>
        <w:gridCol w:w="2480"/>
        <w:gridCol w:w="2480"/>
        <w:gridCol w:w="1984"/>
        <w:gridCol w:w="991"/>
        <w:gridCol w:w="1860"/>
      </w:tblGrid>
      <w:tr w:rsidR="00016D57" w:rsidRPr="00016D57" w14:paraId="00682BEC" w14:textId="77777777" w:rsidTr="00016D57">
        <w:trPr>
          <w:trHeight w:val="519"/>
        </w:trPr>
        <w:tc>
          <w:tcPr>
            <w:tcW w:w="2480" w:type="dxa"/>
          </w:tcPr>
          <w:p w14:paraId="52E909D4" w14:textId="77777777" w:rsidR="00016D57" w:rsidRPr="00016D57" w:rsidRDefault="00016D57" w:rsidP="00016D57">
            <w:pPr>
              <w:spacing w:before="0" w:after="0" w:line="144" w:lineRule="exact"/>
              <w:rPr>
                <w:rFonts w:asciiTheme="majorHAnsi" w:eastAsia="Times New Roman" w:hAnsiTheme="majorHAnsi" w:cs="Arial"/>
                <w:sz w:val="12"/>
                <w:szCs w:val="12"/>
              </w:rPr>
            </w:pPr>
            <w:r w:rsidRPr="00016D57">
              <w:rPr>
                <w:rFonts w:asciiTheme="majorHAnsi" w:eastAsia="Times New Roman" w:hAnsiTheme="majorHAnsi" w:cs="Arial"/>
                <w:sz w:val="12"/>
                <w:szCs w:val="12"/>
              </w:rPr>
              <w:lastRenderedPageBreak/>
              <w:t>Planning &amp; EIA</w:t>
            </w:r>
          </w:p>
          <w:p w14:paraId="512AFB15" w14:textId="77777777" w:rsidR="00016D57" w:rsidRPr="00016D57" w:rsidRDefault="00016D57" w:rsidP="00016D57">
            <w:pPr>
              <w:spacing w:before="0" w:after="0" w:line="144" w:lineRule="exact"/>
              <w:rPr>
                <w:rFonts w:asciiTheme="majorHAnsi" w:eastAsia="Times New Roman" w:hAnsiTheme="majorHAnsi" w:cs="Arial"/>
                <w:sz w:val="12"/>
                <w:szCs w:val="12"/>
              </w:rPr>
            </w:pPr>
            <w:r w:rsidRPr="00016D57">
              <w:rPr>
                <w:rFonts w:asciiTheme="majorHAnsi" w:eastAsia="Times New Roman" w:hAnsiTheme="majorHAnsi" w:cs="Arial"/>
                <w:sz w:val="12"/>
                <w:szCs w:val="12"/>
              </w:rPr>
              <w:t>Design</w:t>
            </w:r>
          </w:p>
          <w:p w14:paraId="78EF3223" w14:textId="77777777" w:rsidR="00016D57" w:rsidRPr="00016D57" w:rsidRDefault="00016D57" w:rsidP="00016D57">
            <w:pPr>
              <w:spacing w:before="0" w:after="0" w:line="144" w:lineRule="exact"/>
              <w:rPr>
                <w:rFonts w:asciiTheme="majorHAnsi" w:eastAsia="Times New Roman" w:hAnsiTheme="majorHAnsi" w:cs="Arial"/>
                <w:sz w:val="12"/>
                <w:szCs w:val="12"/>
              </w:rPr>
            </w:pPr>
            <w:r w:rsidRPr="00016D57">
              <w:rPr>
                <w:rFonts w:asciiTheme="majorHAnsi" w:eastAsia="Times New Roman" w:hAnsiTheme="majorHAnsi" w:cs="Arial"/>
                <w:sz w:val="12"/>
                <w:szCs w:val="12"/>
              </w:rPr>
              <w:t>Landscape Planning</w:t>
            </w:r>
          </w:p>
          <w:p w14:paraId="0B635CEF" w14:textId="77777777" w:rsidR="00016D57" w:rsidRPr="00016D57" w:rsidRDefault="00016D57" w:rsidP="00016D57">
            <w:pPr>
              <w:spacing w:before="0" w:after="0" w:line="144" w:lineRule="exact"/>
              <w:rPr>
                <w:rFonts w:asciiTheme="majorHAnsi" w:eastAsia="Times New Roman" w:hAnsiTheme="majorHAnsi" w:cs="Arial"/>
                <w:sz w:val="12"/>
                <w:szCs w:val="12"/>
              </w:rPr>
            </w:pPr>
            <w:r w:rsidRPr="00016D57">
              <w:rPr>
                <w:rFonts w:asciiTheme="majorHAnsi" w:eastAsia="Times New Roman" w:hAnsiTheme="majorHAnsi" w:cs="Arial"/>
                <w:sz w:val="12"/>
                <w:szCs w:val="12"/>
              </w:rPr>
              <w:t>Landscape Management</w:t>
            </w:r>
          </w:p>
          <w:p w14:paraId="7DF0E5CE" w14:textId="77777777" w:rsidR="00016D57" w:rsidRPr="00016D57" w:rsidRDefault="00016D57" w:rsidP="00016D57">
            <w:pPr>
              <w:spacing w:before="0" w:after="0" w:line="144" w:lineRule="exact"/>
              <w:rPr>
                <w:rFonts w:asciiTheme="majorHAnsi" w:eastAsia="Times New Roman" w:hAnsiTheme="majorHAnsi" w:cs="Arial"/>
                <w:sz w:val="12"/>
                <w:szCs w:val="12"/>
              </w:rPr>
            </w:pPr>
            <w:r w:rsidRPr="00016D57">
              <w:rPr>
                <w:rFonts w:asciiTheme="majorHAnsi" w:eastAsia="Times New Roman" w:hAnsiTheme="majorHAnsi" w:cs="Arial"/>
                <w:sz w:val="12"/>
                <w:szCs w:val="12"/>
              </w:rPr>
              <w:t>Ecology</w:t>
            </w:r>
          </w:p>
          <w:p w14:paraId="1DAD1DC1" w14:textId="77777777" w:rsidR="00016D57" w:rsidRPr="00016D57" w:rsidRDefault="00016D57" w:rsidP="00016D57">
            <w:pPr>
              <w:spacing w:before="0" w:after="0" w:line="144" w:lineRule="exact"/>
              <w:rPr>
                <w:rFonts w:asciiTheme="majorHAnsi" w:eastAsia="Times New Roman" w:hAnsiTheme="majorHAnsi" w:cs="Arial"/>
                <w:sz w:val="12"/>
                <w:szCs w:val="12"/>
              </w:rPr>
            </w:pPr>
            <w:r w:rsidRPr="00016D57">
              <w:rPr>
                <w:rFonts w:asciiTheme="majorHAnsi" w:eastAsia="Times New Roman" w:hAnsiTheme="majorHAnsi" w:cs="Arial"/>
                <w:sz w:val="12"/>
                <w:szCs w:val="12"/>
              </w:rPr>
              <w:t>Mapping &amp; Visualisation</w:t>
            </w:r>
          </w:p>
        </w:tc>
        <w:tc>
          <w:tcPr>
            <w:tcW w:w="2480" w:type="dxa"/>
          </w:tcPr>
          <w:p w14:paraId="155B29CA" w14:textId="317086B6" w:rsidR="00016D57" w:rsidRPr="00016D57" w:rsidRDefault="00016D57" w:rsidP="00016D57">
            <w:pPr>
              <w:spacing w:before="0" w:after="0" w:line="144" w:lineRule="exact"/>
              <w:rPr>
                <w:rFonts w:asciiTheme="majorHAnsi" w:eastAsia="Times New Roman" w:hAnsiTheme="majorHAnsi" w:cs="Arial"/>
                <w:sz w:val="12"/>
                <w:szCs w:val="12"/>
              </w:rPr>
            </w:pPr>
            <w:r w:rsidRPr="00016D57">
              <w:rPr>
                <w:rFonts w:asciiTheme="majorHAnsi" w:eastAsia="Times New Roman" w:hAnsiTheme="majorHAnsi" w:cs="Arial"/>
                <w:sz w:val="12"/>
                <w:szCs w:val="12"/>
              </w:rPr>
              <w:t>LUC LONDON</w:t>
            </w:r>
          </w:p>
          <w:p w14:paraId="655EF875" w14:textId="77777777" w:rsidR="00016D57" w:rsidRPr="00016D57" w:rsidRDefault="00016D57" w:rsidP="00016D57">
            <w:pPr>
              <w:spacing w:before="0" w:after="0" w:line="144" w:lineRule="exact"/>
              <w:rPr>
                <w:rFonts w:asciiTheme="majorHAnsi" w:eastAsia="Times New Roman" w:hAnsiTheme="majorHAnsi" w:cs="Arial"/>
                <w:sz w:val="12"/>
                <w:szCs w:val="12"/>
              </w:rPr>
            </w:pPr>
            <w:r w:rsidRPr="00016D57">
              <w:rPr>
                <w:rFonts w:asciiTheme="majorHAnsi" w:eastAsia="Times New Roman" w:hAnsiTheme="majorHAnsi" w:cs="Arial"/>
                <w:sz w:val="12"/>
                <w:szCs w:val="12"/>
              </w:rPr>
              <w:t>43 Chalton Street</w:t>
            </w:r>
          </w:p>
          <w:p w14:paraId="076E84B0" w14:textId="77777777" w:rsidR="00016D57" w:rsidRPr="00016D57" w:rsidRDefault="00016D57" w:rsidP="00016D57">
            <w:pPr>
              <w:spacing w:before="0" w:after="0" w:line="144" w:lineRule="exact"/>
              <w:rPr>
                <w:rFonts w:asciiTheme="majorHAnsi" w:eastAsia="Times New Roman" w:hAnsiTheme="majorHAnsi" w:cs="Arial"/>
                <w:sz w:val="12"/>
                <w:szCs w:val="12"/>
              </w:rPr>
            </w:pPr>
            <w:r w:rsidRPr="00016D57">
              <w:rPr>
                <w:rFonts w:asciiTheme="majorHAnsi" w:eastAsia="Times New Roman" w:hAnsiTheme="majorHAnsi" w:cs="Arial"/>
                <w:sz w:val="12"/>
                <w:szCs w:val="12"/>
              </w:rPr>
              <w:t>London NW1 1JD</w:t>
            </w:r>
          </w:p>
          <w:p w14:paraId="35E501CB" w14:textId="77777777" w:rsidR="00016D57" w:rsidRPr="00016D57" w:rsidRDefault="00016D57" w:rsidP="00016D57">
            <w:pPr>
              <w:spacing w:before="0" w:after="0" w:line="144" w:lineRule="exact"/>
              <w:rPr>
                <w:rFonts w:asciiTheme="majorHAnsi" w:eastAsia="Times New Roman" w:hAnsiTheme="majorHAnsi" w:cs="Arial"/>
                <w:sz w:val="12"/>
                <w:szCs w:val="12"/>
              </w:rPr>
            </w:pPr>
            <w:r w:rsidRPr="00016D57">
              <w:rPr>
                <w:rFonts w:asciiTheme="majorHAnsi" w:eastAsia="Times New Roman" w:hAnsiTheme="majorHAnsi" w:cs="Arial"/>
                <w:sz w:val="12"/>
                <w:szCs w:val="12"/>
              </w:rPr>
              <w:t>T 020 7383 5784</w:t>
            </w:r>
          </w:p>
          <w:p w14:paraId="2D82A8E1" w14:textId="77777777" w:rsidR="00016D57" w:rsidRPr="00016D57" w:rsidRDefault="00016D57" w:rsidP="00016D57">
            <w:pPr>
              <w:spacing w:before="0" w:after="0" w:line="144" w:lineRule="exact"/>
              <w:rPr>
                <w:rFonts w:asciiTheme="majorHAnsi" w:eastAsia="Times New Roman" w:hAnsiTheme="majorHAnsi" w:cs="Arial"/>
                <w:sz w:val="12"/>
                <w:szCs w:val="12"/>
              </w:rPr>
            </w:pPr>
            <w:r w:rsidRPr="00016D57">
              <w:rPr>
                <w:rFonts w:asciiTheme="majorHAnsi" w:eastAsia="Times New Roman" w:hAnsiTheme="majorHAnsi" w:cs="Arial"/>
                <w:sz w:val="12"/>
                <w:szCs w:val="12"/>
              </w:rPr>
              <w:t>F 020 7383 4798</w:t>
            </w:r>
          </w:p>
          <w:p w14:paraId="08959B4E" w14:textId="77777777" w:rsidR="00016D57" w:rsidRPr="00016D57" w:rsidRDefault="00016D57" w:rsidP="00016D57">
            <w:pPr>
              <w:spacing w:before="0" w:after="0" w:line="144" w:lineRule="exact"/>
              <w:rPr>
                <w:rFonts w:asciiTheme="majorHAnsi" w:eastAsia="Times New Roman" w:hAnsiTheme="majorHAnsi" w:cs="Arial"/>
                <w:sz w:val="12"/>
                <w:szCs w:val="12"/>
              </w:rPr>
            </w:pPr>
            <w:r w:rsidRPr="00016D57">
              <w:rPr>
                <w:rFonts w:asciiTheme="majorHAnsi" w:eastAsia="Times New Roman" w:hAnsiTheme="majorHAnsi" w:cs="Arial"/>
                <w:sz w:val="12"/>
                <w:szCs w:val="12"/>
              </w:rPr>
              <w:t>london@landuse.co.uk</w:t>
            </w:r>
          </w:p>
          <w:p w14:paraId="6E73B176" w14:textId="77777777" w:rsidR="00016D57" w:rsidRPr="00016D57" w:rsidRDefault="00016D57" w:rsidP="00016D57">
            <w:pPr>
              <w:spacing w:before="0" w:after="0" w:line="144" w:lineRule="exact"/>
              <w:rPr>
                <w:rFonts w:asciiTheme="majorHAnsi" w:eastAsia="Times New Roman" w:hAnsiTheme="majorHAnsi" w:cs="Arial"/>
                <w:sz w:val="12"/>
                <w:szCs w:val="12"/>
              </w:rPr>
            </w:pPr>
          </w:p>
        </w:tc>
        <w:tc>
          <w:tcPr>
            <w:tcW w:w="1984" w:type="dxa"/>
          </w:tcPr>
          <w:p w14:paraId="676BE98F" w14:textId="77777777" w:rsidR="00016D57" w:rsidRPr="00016D57" w:rsidRDefault="00016D57" w:rsidP="00016D57">
            <w:pPr>
              <w:spacing w:before="0" w:after="0" w:line="144" w:lineRule="exact"/>
              <w:rPr>
                <w:rFonts w:asciiTheme="majorHAnsi" w:eastAsia="Times New Roman" w:hAnsiTheme="majorHAnsi" w:cs="Arial"/>
                <w:sz w:val="12"/>
                <w:szCs w:val="12"/>
              </w:rPr>
            </w:pPr>
            <w:r w:rsidRPr="00016D57">
              <w:rPr>
                <w:rFonts w:asciiTheme="majorHAnsi" w:eastAsia="Times New Roman" w:hAnsiTheme="majorHAnsi" w:cs="Arial"/>
                <w:sz w:val="12"/>
                <w:szCs w:val="12"/>
              </w:rPr>
              <w:lastRenderedPageBreak/>
              <w:t>Offices also in:</w:t>
            </w:r>
          </w:p>
          <w:p w14:paraId="31EC1028" w14:textId="77777777" w:rsidR="00016D57" w:rsidRPr="00016D57" w:rsidRDefault="00016D57" w:rsidP="00016D57">
            <w:pPr>
              <w:spacing w:before="0" w:after="0" w:line="144" w:lineRule="exact"/>
              <w:rPr>
                <w:rFonts w:asciiTheme="majorHAnsi" w:eastAsia="Times New Roman" w:hAnsiTheme="majorHAnsi" w:cs="Arial"/>
                <w:sz w:val="12"/>
                <w:szCs w:val="12"/>
              </w:rPr>
            </w:pPr>
            <w:r w:rsidRPr="00016D57">
              <w:rPr>
                <w:rFonts w:asciiTheme="majorHAnsi" w:eastAsia="Times New Roman" w:hAnsiTheme="majorHAnsi" w:cs="Arial"/>
                <w:sz w:val="12"/>
                <w:szCs w:val="12"/>
              </w:rPr>
              <w:t>Bristol</w:t>
            </w:r>
          </w:p>
          <w:p w14:paraId="48349603" w14:textId="77777777" w:rsidR="00016D57" w:rsidRPr="00016D57" w:rsidRDefault="00016D57" w:rsidP="00016D57">
            <w:pPr>
              <w:spacing w:before="0" w:after="0" w:line="144" w:lineRule="exact"/>
              <w:rPr>
                <w:rFonts w:asciiTheme="majorHAnsi" w:eastAsia="Times New Roman" w:hAnsiTheme="majorHAnsi" w:cs="Arial"/>
                <w:sz w:val="12"/>
                <w:szCs w:val="12"/>
              </w:rPr>
            </w:pPr>
            <w:r w:rsidRPr="00016D57">
              <w:rPr>
                <w:rFonts w:asciiTheme="majorHAnsi" w:eastAsia="Times New Roman" w:hAnsiTheme="majorHAnsi" w:cs="Arial"/>
                <w:sz w:val="12"/>
                <w:szCs w:val="12"/>
              </w:rPr>
              <w:t>Glasgow</w:t>
            </w:r>
          </w:p>
          <w:p w14:paraId="246BD5DF" w14:textId="77777777" w:rsidR="00016D57" w:rsidRPr="00016D57" w:rsidRDefault="00016D57" w:rsidP="00016D57">
            <w:pPr>
              <w:spacing w:before="0" w:after="0" w:line="144" w:lineRule="exact"/>
              <w:rPr>
                <w:rFonts w:asciiTheme="majorHAnsi" w:eastAsia="Times New Roman" w:hAnsiTheme="majorHAnsi" w:cs="Arial"/>
                <w:sz w:val="12"/>
                <w:szCs w:val="12"/>
              </w:rPr>
            </w:pPr>
            <w:r w:rsidRPr="00016D57">
              <w:rPr>
                <w:rFonts w:asciiTheme="majorHAnsi" w:eastAsia="Times New Roman" w:hAnsiTheme="majorHAnsi" w:cs="Arial"/>
                <w:sz w:val="12"/>
                <w:szCs w:val="12"/>
              </w:rPr>
              <w:t>Edinburgh</w:t>
            </w:r>
          </w:p>
          <w:p w14:paraId="57F88B40" w14:textId="77777777" w:rsidR="00016D57" w:rsidRPr="00016D57" w:rsidRDefault="00016D57" w:rsidP="00016D57">
            <w:pPr>
              <w:spacing w:before="0" w:after="0" w:line="144" w:lineRule="exact"/>
              <w:rPr>
                <w:rFonts w:asciiTheme="majorHAnsi" w:eastAsia="Times New Roman" w:hAnsiTheme="majorHAnsi" w:cs="Arial"/>
                <w:sz w:val="12"/>
                <w:szCs w:val="12"/>
              </w:rPr>
            </w:pPr>
          </w:p>
        </w:tc>
        <w:tc>
          <w:tcPr>
            <w:tcW w:w="991" w:type="dxa"/>
          </w:tcPr>
          <w:p w14:paraId="7502FBC6" w14:textId="77777777" w:rsidR="00016D57" w:rsidRPr="00016D57" w:rsidRDefault="00016D57" w:rsidP="00016D57">
            <w:pPr>
              <w:spacing w:before="0" w:after="0" w:line="144" w:lineRule="exact"/>
              <w:rPr>
                <w:rFonts w:asciiTheme="majorHAnsi" w:eastAsia="Times New Roman" w:hAnsiTheme="majorHAnsi" w:cs="Arial"/>
                <w:sz w:val="9"/>
                <w:szCs w:val="9"/>
              </w:rPr>
            </w:pPr>
            <w:r w:rsidRPr="00016D57">
              <w:rPr>
                <w:rFonts w:asciiTheme="majorHAnsi" w:eastAsia="Times New Roman" w:hAnsiTheme="majorHAnsi" w:cs="Arial"/>
                <w:sz w:val="9"/>
                <w:szCs w:val="9"/>
              </w:rPr>
              <w:t>FS 566056</w:t>
            </w:r>
          </w:p>
          <w:p w14:paraId="0E81DFDB" w14:textId="77777777" w:rsidR="00016D57" w:rsidRPr="00016D57" w:rsidRDefault="00016D57" w:rsidP="00016D57">
            <w:pPr>
              <w:spacing w:before="0" w:after="0" w:line="144" w:lineRule="exact"/>
              <w:rPr>
                <w:rFonts w:asciiTheme="majorHAnsi" w:eastAsia="Times New Roman" w:hAnsiTheme="majorHAnsi" w:cs="Arial"/>
                <w:sz w:val="10"/>
                <w:szCs w:val="10"/>
              </w:rPr>
            </w:pPr>
            <w:r w:rsidRPr="00016D57">
              <w:rPr>
                <w:rFonts w:asciiTheme="majorHAnsi" w:eastAsia="Times New Roman" w:hAnsiTheme="majorHAnsi" w:cs="Arial"/>
                <w:sz w:val="9"/>
                <w:szCs w:val="9"/>
              </w:rPr>
              <w:t>EMS 566057</w:t>
            </w:r>
            <w:r w:rsidRPr="00016D57">
              <w:rPr>
                <w:rFonts w:asciiTheme="majorHAnsi" w:eastAsia="Times New Roman" w:hAnsiTheme="majorHAnsi" w:cs="Arial"/>
                <w:noProof/>
                <w:sz w:val="10"/>
                <w:szCs w:val="10"/>
                <w:lang w:eastAsia="en-GB"/>
              </w:rPr>
              <w:drawing>
                <wp:anchor distT="0" distB="0" distL="114300" distR="114300" simplePos="0" relativeHeight="251668480" behindDoc="0" locked="0" layoutInCell="1" allowOverlap="1" wp14:anchorId="3769A1D3" wp14:editId="6A71F21E">
                  <wp:simplePos x="5110480" y="9533255"/>
                  <wp:positionH relativeFrom="margin">
                    <wp:align>center</wp:align>
                  </wp:positionH>
                  <wp:positionV relativeFrom="margin">
                    <wp:align>top</wp:align>
                  </wp:positionV>
                  <wp:extent cx="381000" cy="354330"/>
                  <wp:effectExtent l="0" t="0" r="0" b="7620"/>
                  <wp:wrapSquare wrapText="bothSides"/>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creditation_roundel.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81000" cy="354330"/>
                          </a:xfrm>
                          <a:prstGeom prst="rect">
                            <a:avLst/>
                          </a:prstGeom>
                        </pic:spPr>
                      </pic:pic>
                    </a:graphicData>
                  </a:graphic>
                  <wp14:sizeRelV relativeFrom="margin">
                    <wp14:pctHeight>0</wp14:pctHeight>
                  </wp14:sizeRelV>
                </wp:anchor>
              </w:drawing>
            </w:r>
          </w:p>
        </w:tc>
        <w:tc>
          <w:tcPr>
            <w:tcW w:w="1860" w:type="dxa"/>
          </w:tcPr>
          <w:p w14:paraId="27759107" w14:textId="77777777" w:rsidR="00016D57" w:rsidRPr="00016D57" w:rsidRDefault="00016D57" w:rsidP="00016D57">
            <w:pPr>
              <w:autoSpaceDE w:val="0"/>
              <w:autoSpaceDN w:val="0"/>
              <w:adjustRightInd w:val="0"/>
              <w:spacing w:before="0" w:after="0" w:line="240" w:lineRule="auto"/>
              <w:rPr>
                <w:rFonts w:asciiTheme="majorHAnsi" w:eastAsia="Times New Roman" w:hAnsiTheme="majorHAnsi" w:cs="Arial"/>
                <w:sz w:val="9"/>
                <w:szCs w:val="9"/>
              </w:rPr>
            </w:pPr>
            <w:r w:rsidRPr="00016D57">
              <w:rPr>
                <w:rFonts w:asciiTheme="majorHAnsi" w:eastAsia="Times New Roman" w:hAnsiTheme="majorHAnsi" w:cs="Arial"/>
                <w:sz w:val="9"/>
                <w:szCs w:val="9"/>
              </w:rPr>
              <w:t>Land Use Consultants Ltd</w:t>
            </w:r>
          </w:p>
          <w:p w14:paraId="6449836C" w14:textId="77777777" w:rsidR="00016D57" w:rsidRPr="00016D57" w:rsidRDefault="00016D57" w:rsidP="00016D57">
            <w:pPr>
              <w:autoSpaceDE w:val="0"/>
              <w:autoSpaceDN w:val="0"/>
              <w:adjustRightInd w:val="0"/>
              <w:spacing w:before="0" w:after="0" w:line="240" w:lineRule="auto"/>
              <w:rPr>
                <w:rFonts w:asciiTheme="majorHAnsi" w:eastAsia="Times New Roman" w:hAnsiTheme="majorHAnsi" w:cs="Arial"/>
                <w:sz w:val="9"/>
                <w:szCs w:val="9"/>
              </w:rPr>
            </w:pPr>
            <w:r w:rsidRPr="00016D57">
              <w:rPr>
                <w:rFonts w:asciiTheme="majorHAnsi" w:eastAsia="Times New Roman" w:hAnsiTheme="majorHAnsi" w:cs="Arial"/>
                <w:sz w:val="9"/>
                <w:szCs w:val="9"/>
              </w:rPr>
              <w:t>Registered in England</w:t>
            </w:r>
          </w:p>
          <w:p w14:paraId="7343A3D1" w14:textId="77777777" w:rsidR="00016D57" w:rsidRPr="00016D57" w:rsidRDefault="00016D57" w:rsidP="00016D57">
            <w:pPr>
              <w:autoSpaceDE w:val="0"/>
              <w:autoSpaceDN w:val="0"/>
              <w:adjustRightInd w:val="0"/>
              <w:spacing w:before="0" w:after="0" w:line="240" w:lineRule="auto"/>
              <w:rPr>
                <w:rFonts w:asciiTheme="majorHAnsi" w:eastAsia="Times New Roman" w:hAnsiTheme="majorHAnsi" w:cs="Arial"/>
                <w:sz w:val="9"/>
                <w:szCs w:val="9"/>
              </w:rPr>
            </w:pPr>
            <w:r w:rsidRPr="00016D57">
              <w:rPr>
                <w:rFonts w:asciiTheme="majorHAnsi" w:eastAsia="Times New Roman" w:hAnsiTheme="majorHAnsi" w:cs="Arial"/>
                <w:sz w:val="9"/>
                <w:szCs w:val="9"/>
              </w:rPr>
              <w:t>Registered number: 2549296</w:t>
            </w:r>
          </w:p>
          <w:p w14:paraId="04F0841D" w14:textId="77777777" w:rsidR="00016D57" w:rsidRPr="00016D57" w:rsidRDefault="00016D57" w:rsidP="00016D57">
            <w:pPr>
              <w:autoSpaceDE w:val="0"/>
              <w:autoSpaceDN w:val="0"/>
              <w:adjustRightInd w:val="0"/>
              <w:spacing w:before="0" w:after="0" w:line="240" w:lineRule="auto"/>
              <w:rPr>
                <w:rFonts w:asciiTheme="majorHAnsi" w:eastAsia="Times New Roman" w:hAnsiTheme="majorHAnsi" w:cs="Arial"/>
                <w:sz w:val="9"/>
                <w:szCs w:val="9"/>
              </w:rPr>
            </w:pPr>
            <w:r w:rsidRPr="00016D57">
              <w:rPr>
                <w:rFonts w:asciiTheme="majorHAnsi" w:eastAsia="Times New Roman" w:hAnsiTheme="majorHAnsi" w:cs="Arial"/>
                <w:sz w:val="9"/>
                <w:szCs w:val="9"/>
              </w:rPr>
              <w:t>Registered Office:</w:t>
            </w:r>
          </w:p>
          <w:p w14:paraId="1A08F154" w14:textId="77777777" w:rsidR="00016D57" w:rsidRPr="00016D57" w:rsidRDefault="00016D57" w:rsidP="00016D57">
            <w:pPr>
              <w:autoSpaceDE w:val="0"/>
              <w:autoSpaceDN w:val="0"/>
              <w:adjustRightInd w:val="0"/>
              <w:spacing w:before="0" w:after="0" w:line="240" w:lineRule="auto"/>
              <w:rPr>
                <w:rFonts w:asciiTheme="majorHAnsi" w:eastAsia="Times New Roman" w:hAnsiTheme="majorHAnsi" w:cs="Arial"/>
                <w:sz w:val="9"/>
                <w:szCs w:val="9"/>
              </w:rPr>
            </w:pPr>
            <w:r w:rsidRPr="00016D57">
              <w:rPr>
                <w:rFonts w:asciiTheme="majorHAnsi" w:eastAsia="Times New Roman" w:hAnsiTheme="majorHAnsi" w:cs="Arial"/>
                <w:sz w:val="9"/>
                <w:szCs w:val="9"/>
              </w:rPr>
              <w:t>43 Chalton Street</w:t>
            </w:r>
          </w:p>
          <w:p w14:paraId="641EDE1C" w14:textId="77777777" w:rsidR="00016D57" w:rsidRPr="00016D57" w:rsidRDefault="00016D57" w:rsidP="00016D57">
            <w:pPr>
              <w:autoSpaceDE w:val="0"/>
              <w:autoSpaceDN w:val="0"/>
              <w:adjustRightInd w:val="0"/>
              <w:spacing w:before="0" w:after="0" w:line="240" w:lineRule="auto"/>
              <w:rPr>
                <w:rFonts w:asciiTheme="majorHAnsi" w:eastAsia="Times New Roman" w:hAnsiTheme="majorHAnsi" w:cs="Arial"/>
                <w:sz w:val="9"/>
                <w:szCs w:val="9"/>
              </w:rPr>
            </w:pPr>
            <w:r w:rsidRPr="00016D57">
              <w:rPr>
                <w:rFonts w:asciiTheme="majorHAnsi" w:eastAsia="Times New Roman" w:hAnsiTheme="majorHAnsi" w:cs="Arial"/>
                <w:sz w:val="9"/>
                <w:szCs w:val="9"/>
              </w:rPr>
              <w:t>London NW1 1JD</w:t>
            </w:r>
          </w:p>
          <w:p w14:paraId="0F3BB3AA" w14:textId="77777777" w:rsidR="00016D57" w:rsidRPr="00016D57" w:rsidRDefault="00016D57" w:rsidP="00016D57">
            <w:pPr>
              <w:spacing w:before="0" w:after="0" w:line="144" w:lineRule="exact"/>
              <w:rPr>
                <w:rFonts w:asciiTheme="majorHAnsi" w:eastAsia="Times New Roman" w:hAnsiTheme="majorHAnsi" w:cs="Arial"/>
                <w:sz w:val="9"/>
                <w:szCs w:val="9"/>
              </w:rPr>
            </w:pPr>
          </w:p>
        </w:tc>
      </w:tr>
    </w:tbl>
    <w:p w14:paraId="00C077DD" w14:textId="6456981F" w:rsidR="00540600" w:rsidRPr="00016D57" w:rsidRDefault="00540600" w:rsidP="00540600">
      <w:pPr>
        <w:rPr>
          <w:rFonts w:asciiTheme="majorHAnsi" w:hAnsiTheme="majorHAnsi"/>
          <w:b/>
          <w:color w:val="3D804F" w:themeColor="background1"/>
          <w:sz w:val="26"/>
          <w:szCs w:val="26"/>
        </w:rPr>
      </w:pPr>
      <w:r w:rsidRPr="00016D57">
        <w:rPr>
          <w:rFonts w:asciiTheme="majorHAnsi" w:hAnsiTheme="majorHAnsi"/>
          <w:b/>
          <w:color w:val="3D804F" w:themeColor="background1"/>
          <w:sz w:val="26"/>
          <w:szCs w:val="26"/>
        </w:rPr>
        <w:lastRenderedPageBreak/>
        <w:t>Calculating the economic values of the ec</w:t>
      </w:r>
      <w:r w:rsidR="005376B5">
        <w:rPr>
          <w:rFonts w:asciiTheme="majorHAnsi" w:hAnsiTheme="majorHAnsi"/>
          <w:b/>
          <w:color w:val="3D804F" w:themeColor="background1"/>
          <w:sz w:val="26"/>
          <w:szCs w:val="26"/>
        </w:rPr>
        <w:t>osystem services provided by Natura 2000</w:t>
      </w:r>
      <w:r w:rsidRPr="00016D57">
        <w:rPr>
          <w:rFonts w:asciiTheme="majorHAnsi" w:hAnsiTheme="majorHAnsi"/>
          <w:b/>
          <w:color w:val="3D804F" w:themeColor="background1"/>
          <w:sz w:val="26"/>
          <w:szCs w:val="26"/>
        </w:rPr>
        <w:t xml:space="preserve"> features and sites</w:t>
      </w:r>
      <w:r w:rsidR="005376B5">
        <w:rPr>
          <w:rFonts w:asciiTheme="majorHAnsi" w:hAnsiTheme="majorHAnsi"/>
          <w:b/>
          <w:color w:val="3D804F" w:themeColor="background1"/>
          <w:sz w:val="26"/>
          <w:szCs w:val="26"/>
        </w:rPr>
        <w:t xml:space="preserve"> in Wales</w:t>
      </w:r>
    </w:p>
    <w:p w14:paraId="72C2FA67" w14:textId="2CA8B592" w:rsidR="00540600" w:rsidRPr="00016D57" w:rsidRDefault="00540600" w:rsidP="00540600">
      <w:pPr>
        <w:spacing w:line="320" w:lineRule="atLeast"/>
        <w:rPr>
          <w:rFonts w:asciiTheme="majorHAnsi" w:hAnsiTheme="majorHAnsi"/>
          <w:sz w:val="20"/>
        </w:rPr>
      </w:pPr>
      <w:r w:rsidRPr="00016D57">
        <w:rPr>
          <w:rFonts w:asciiTheme="majorHAnsi" w:hAnsiTheme="majorHAnsi"/>
          <w:sz w:val="20"/>
        </w:rPr>
        <w:t>A concise feasibility study exploring whether a financial value may be placed on the delivery of ecos</w:t>
      </w:r>
      <w:r w:rsidR="005376B5">
        <w:rPr>
          <w:rFonts w:asciiTheme="majorHAnsi" w:hAnsiTheme="majorHAnsi"/>
          <w:sz w:val="20"/>
        </w:rPr>
        <w:t>ystem services by Natura 2000</w:t>
      </w:r>
      <w:r w:rsidRPr="00016D57">
        <w:rPr>
          <w:rFonts w:asciiTheme="majorHAnsi" w:hAnsiTheme="majorHAnsi"/>
          <w:sz w:val="20"/>
        </w:rPr>
        <w:t xml:space="preserve"> </w:t>
      </w:r>
      <w:r w:rsidR="005376B5">
        <w:rPr>
          <w:rFonts w:asciiTheme="majorHAnsi" w:hAnsiTheme="majorHAnsi"/>
          <w:sz w:val="20"/>
        </w:rPr>
        <w:t xml:space="preserve">features and </w:t>
      </w:r>
      <w:r w:rsidRPr="00016D57">
        <w:rPr>
          <w:rFonts w:asciiTheme="majorHAnsi" w:hAnsiTheme="majorHAnsi"/>
          <w:sz w:val="20"/>
        </w:rPr>
        <w:t>sites in Wales, and if so how this may be calculated</w:t>
      </w:r>
      <w:r w:rsidR="005376B5">
        <w:rPr>
          <w:rFonts w:asciiTheme="majorHAnsi" w:hAnsiTheme="majorHAnsi"/>
          <w:sz w:val="20"/>
        </w:rPr>
        <w:t>.</w:t>
      </w:r>
    </w:p>
    <w:p w14:paraId="3DF5D757" w14:textId="77777777" w:rsidR="00016D57" w:rsidRPr="00016D57" w:rsidRDefault="00016D57" w:rsidP="00540600">
      <w:pPr>
        <w:spacing w:line="320" w:lineRule="atLeast"/>
        <w:rPr>
          <w:rFonts w:asciiTheme="majorHAnsi" w:hAnsiTheme="majorHAnsi"/>
          <w:sz w:val="20"/>
        </w:rPr>
      </w:pPr>
    </w:p>
    <w:tbl>
      <w:tblPr>
        <w:tblStyle w:val="LUCGrey"/>
        <w:tblpPr w:leftFromText="181" w:rightFromText="181" w:vertAnchor="page" w:horzAnchor="margin" w:tblpY="4698"/>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094"/>
        <w:gridCol w:w="987"/>
        <w:gridCol w:w="2721"/>
        <w:gridCol w:w="1612"/>
        <w:gridCol w:w="1608"/>
        <w:gridCol w:w="1606"/>
      </w:tblGrid>
      <w:tr w:rsidR="00016D57" w:rsidRPr="00016D57" w14:paraId="216AE743" w14:textId="77777777" w:rsidTr="00016D57">
        <w:trPr>
          <w:cnfStyle w:val="100000000000" w:firstRow="1" w:lastRow="0" w:firstColumn="0" w:lastColumn="0" w:oddVBand="0" w:evenVBand="0" w:oddHBand="0" w:evenHBand="0" w:firstRowFirstColumn="0" w:firstRowLastColumn="0" w:lastRowFirstColumn="0" w:lastRowLastColumn="0"/>
        </w:trPr>
        <w:tc>
          <w:tcPr>
            <w:tcW w:w="1094" w:type="dxa"/>
            <w:shd w:val="clear" w:color="auto" w:fill="C0C0C0"/>
          </w:tcPr>
          <w:p w14:paraId="6ADD281B" w14:textId="77777777" w:rsidR="00016D57" w:rsidRPr="00016D57" w:rsidRDefault="00016D57" w:rsidP="00016D57">
            <w:pPr>
              <w:spacing w:before="0" w:after="0" w:line="276" w:lineRule="auto"/>
              <w:rPr>
                <w:rFonts w:asciiTheme="majorHAnsi" w:hAnsiTheme="majorHAnsi"/>
                <w:b w:val="0"/>
                <w:color w:val="808080"/>
              </w:rPr>
            </w:pPr>
            <w:r w:rsidRPr="00016D57">
              <w:rPr>
                <w:rFonts w:asciiTheme="majorHAnsi" w:hAnsiTheme="majorHAnsi"/>
                <w:color w:val="808080"/>
              </w:rPr>
              <w:t>Version</w:t>
            </w:r>
          </w:p>
        </w:tc>
        <w:tc>
          <w:tcPr>
            <w:tcW w:w="987" w:type="dxa"/>
            <w:shd w:val="clear" w:color="auto" w:fill="C0C0C0"/>
          </w:tcPr>
          <w:p w14:paraId="41588088" w14:textId="77777777" w:rsidR="00016D57" w:rsidRPr="00016D57" w:rsidRDefault="00016D57" w:rsidP="00016D57">
            <w:pPr>
              <w:spacing w:before="0" w:after="0" w:line="276" w:lineRule="auto"/>
              <w:rPr>
                <w:rFonts w:asciiTheme="majorHAnsi" w:hAnsiTheme="majorHAnsi"/>
                <w:b w:val="0"/>
                <w:color w:val="808080"/>
              </w:rPr>
            </w:pPr>
            <w:r w:rsidRPr="00016D57">
              <w:rPr>
                <w:rFonts w:asciiTheme="majorHAnsi" w:hAnsiTheme="majorHAnsi"/>
                <w:color w:val="808080"/>
              </w:rPr>
              <w:t>Date</w:t>
            </w:r>
          </w:p>
        </w:tc>
        <w:tc>
          <w:tcPr>
            <w:tcW w:w="2721" w:type="dxa"/>
            <w:shd w:val="clear" w:color="auto" w:fill="C0C0C0"/>
          </w:tcPr>
          <w:p w14:paraId="7B47AA75" w14:textId="77777777" w:rsidR="00016D57" w:rsidRPr="00016D57" w:rsidRDefault="00016D57" w:rsidP="00016D57">
            <w:pPr>
              <w:spacing w:before="0" w:after="0" w:line="276" w:lineRule="auto"/>
              <w:rPr>
                <w:rFonts w:asciiTheme="majorHAnsi" w:hAnsiTheme="majorHAnsi"/>
                <w:b w:val="0"/>
                <w:color w:val="808080"/>
              </w:rPr>
            </w:pPr>
            <w:r w:rsidRPr="00016D57">
              <w:rPr>
                <w:rFonts w:asciiTheme="majorHAnsi" w:hAnsiTheme="majorHAnsi"/>
                <w:color w:val="808080"/>
              </w:rPr>
              <w:t>Version Details</w:t>
            </w:r>
          </w:p>
        </w:tc>
        <w:tc>
          <w:tcPr>
            <w:tcW w:w="1612" w:type="dxa"/>
            <w:shd w:val="clear" w:color="auto" w:fill="C0C0C0"/>
          </w:tcPr>
          <w:p w14:paraId="07634E88" w14:textId="77777777" w:rsidR="00016D57" w:rsidRPr="00016D57" w:rsidRDefault="00016D57" w:rsidP="00016D57">
            <w:pPr>
              <w:spacing w:before="0" w:after="0" w:line="276" w:lineRule="auto"/>
              <w:rPr>
                <w:rFonts w:asciiTheme="majorHAnsi" w:hAnsiTheme="majorHAnsi"/>
                <w:b w:val="0"/>
                <w:color w:val="808080"/>
              </w:rPr>
            </w:pPr>
            <w:r w:rsidRPr="00016D57">
              <w:rPr>
                <w:rFonts w:asciiTheme="majorHAnsi" w:hAnsiTheme="majorHAnsi"/>
                <w:color w:val="808080"/>
              </w:rPr>
              <w:t>Prepared by</w:t>
            </w:r>
          </w:p>
        </w:tc>
        <w:tc>
          <w:tcPr>
            <w:tcW w:w="1608" w:type="dxa"/>
            <w:shd w:val="clear" w:color="auto" w:fill="C0C0C0"/>
          </w:tcPr>
          <w:p w14:paraId="07C86CFC" w14:textId="77777777" w:rsidR="00016D57" w:rsidRPr="00016D57" w:rsidRDefault="00016D57" w:rsidP="00016D57">
            <w:pPr>
              <w:spacing w:before="0" w:after="0" w:line="276" w:lineRule="auto"/>
              <w:rPr>
                <w:rFonts w:asciiTheme="majorHAnsi" w:hAnsiTheme="majorHAnsi"/>
                <w:b w:val="0"/>
                <w:color w:val="808080"/>
              </w:rPr>
            </w:pPr>
            <w:r w:rsidRPr="00016D57">
              <w:rPr>
                <w:rFonts w:asciiTheme="majorHAnsi" w:hAnsiTheme="majorHAnsi"/>
                <w:color w:val="808080"/>
              </w:rPr>
              <w:t>Checked by</w:t>
            </w:r>
          </w:p>
        </w:tc>
        <w:tc>
          <w:tcPr>
            <w:tcW w:w="1606" w:type="dxa"/>
            <w:shd w:val="clear" w:color="auto" w:fill="C0C0C0"/>
          </w:tcPr>
          <w:p w14:paraId="2F09AE27" w14:textId="77777777" w:rsidR="00016D57" w:rsidRPr="00016D57" w:rsidRDefault="00016D57" w:rsidP="00016D57">
            <w:pPr>
              <w:spacing w:before="0" w:after="0" w:line="276" w:lineRule="auto"/>
              <w:rPr>
                <w:rFonts w:asciiTheme="majorHAnsi" w:hAnsiTheme="majorHAnsi"/>
                <w:b w:val="0"/>
                <w:color w:val="808080"/>
              </w:rPr>
            </w:pPr>
            <w:r w:rsidRPr="00016D57">
              <w:rPr>
                <w:rFonts w:asciiTheme="majorHAnsi" w:hAnsiTheme="majorHAnsi"/>
                <w:color w:val="808080"/>
              </w:rPr>
              <w:t>Director</w:t>
            </w:r>
          </w:p>
        </w:tc>
      </w:tr>
      <w:tr w:rsidR="00016D57" w:rsidRPr="00016D57" w14:paraId="79B11256" w14:textId="77777777" w:rsidTr="00016D57">
        <w:tc>
          <w:tcPr>
            <w:tcW w:w="1094" w:type="dxa"/>
          </w:tcPr>
          <w:p w14:paraId="1D36A7B2" w14:textId="77777777" w:rsidR="00016D57" w:rsidRPr="00016D57" w:rsidRDefault="00016D57" w:rsidP="00016D57">
            <w:pPr>
              <w:spacing w:before="0" w:after="0"/>
              <w:rPr>
                <w:rFonts w:asciiTheme="majorHAnsi" w:hAnsiTheme="majorHAnsi"/>
                <w:color w:val="808080"/>
              </w:rPr>
            </w:pPr>
            <w:r w:rsidRPr="00016D57">
              <w:rPr>
                <w:rFonts w:asciiTheme="majorHAnsi" w:hAnsiTheme="majorHAnsi"/>
                <w:color w:val="808080"/>
              </w:rPr>
              <w:t>1_1</w:t>
            </w:r>
          </w:p>
        </w:tc>
        <w:tc>
          <w:tcPr>
            <w:tcW w:w="987" w:type="dxa"/>
          </w:tcPr>
          <w:p w14:paraId="54CC0D89" w14:textId="77777777" w:rsidR="00016D57" w:rsidRPr="00016D57" w:rsidRDefault="00016D57" w:rsidP="00016D57">
            <w:pPr>
              <w:spacing w:before="0" w:after="0"/>
              <w:rPr>
                <w:rFonts w:asciiTheme="majorHAnsi" w:hAnsiTheme="majorHAnsi"/>
                <w:color w:val="808080"/>
              </w:rPr>
            </w:pPr>
            <w:r w:rsidRPr="00016D57">
              <w:rPr>
                <w:rFonts w:asciiTheme="majorHAnsi" w:hAnsiTheme="majorHAnsi"/>
                <w:color w:val="808080"/>
              </w:rPr>
              <w:t>080315</w:t>
            </w:r>
          </w:p>
        </w:tc>
        <w:tc>
          <w:tcPr>
            <w:tcW w:w="2721" w:type="dxa"/>
          </w:tcPr>
          <w:p w14:paraId="3330319D" w14:textId="77777777" w:rsidR="00016D57" w:rsidRPr="00016D57" w:rsidRDefault="00016D57" w:rsidP="00016D57">
            <w:pPr>
              <w:spacing w:before="0" w:after="0"/>
              <w:rPr>
                <w:rFonts w:asciiTheme="majorHAnsi" w:hAnsiTheme="majorHAnsi"/>
                <w:color w:val="808080"/>
              </w:rPr>
            </w:pPr>
            <w:r w:rsidRPr="00016D57">
              <w:rPr>
                <w:rFonts w:asciiTheme="majorHAnsi" w:hAnsiTheme="majorHAnsi"/>
                <w:color w:val="808080"/>
              </w:rPr>
              <w:t>Draft final report</w:t>
            </w:r>
          </w:p>
        </w:tc>
        <w:tc>
          <w:tcPr>
            <w:tcW w:w="1612" w:type="dxa"/>
          </w:tcPr>
          <w:p w14:paraId="5AEC1CA4" w14:textId="77777777" w:rsidR="00016D57" w:rsidRPr="00016D57" w:rsidRDefault="00016D57" w:rsidP="00016D57">
            <w:pPr>
              <w:spacing w:before="0" w:after="0"/>
              <w:rPr>
                <w:rFonts w:asciiTheme="majorHAnsi" w:hAnsiTheme="majorHAnsi"/>
                <w:color w:val="808080"/>
              </w:rPr>
            </w:pPr>
            <w:r w:rsidRPr="00016D57">
              <w:rPr>
                <w:rFonts w:asciiTheme="majorHAnsi" w:hAnsiTheme="majorHAnsi"/>
                <w:color w:val="808080"/>
              </w:rPr>
              <w:t>RD</w:t>
            </w:r>
          </w:p>
        </w:tc>
        <w:tc>
          <w:tcPr>
            <w:tcW w:w="1608" w:type="dxa"/>
          </w:tcPr>
          <w:p w14:paraId="2F1399CB" w14:textId="77777777" w:rsidR="00016D57" w:rsidRPr="00016D57" w:rsidRDefault="00016D57" w:rsidP="00016D57">
            <w:pPr>
              <w:spacing w:before="0" w:after="0"/>
              <w:rPr>
                <w:rFonts w:asciiTheme="majorHAnsi" w:hAnsiTheme="majorHAnsi"/>
                <w:color w:val="808080"/>
              </w:rPr>
            </w:pPr>
            <w:r w:rsidRPr="00016D57">
              <w:rPr>
                <w:rFonts w:asciiTheme="majorHAnsi" w:hAnsiTheme="majorHAnsi"/>
                <w:color w:val="808080"/>
              </w:rPr>
              <w:t>LT</w:t>
            </w:r>
          </w:p>
        </w:tc>
        <w:tc>
          <w:tcPr>
            <w:tcW w:w="1606" w:type="dxa"/>
          </w:tcPr>
          <w:p w14:paraId="1DFFCEE6" w14:textId="77777777" w:rsidR="00016D57" w:rsidRPr="00016D57" w:rsidRDefault="00016D57" w:rsidP="00016D57">
            <w:pPr>
              <w:spacing w:before="0" w:after="0"/>
              <w:rPr>
                <w:rFonts w:asciiTheme="majorHAnsi" w:hAnsiTheme="majorHAnsi"/>
                <w:color w:val="808080"/>
              </w:rPr>
            </w:pPr>
            <w:r w:rsidRPr="00016D57">
              <w:rPr>
                <w:rFonts w:asciiTheme="majorHAnsi" w:hAnsiTheme="majorHAnsi"/>
                <w:color w:val="808080"/>
              </w:rPr>
              <w:t>Robert Deane</w:t>
            </w:r>
          </w:p>
        </w:tc>
      </w:tr>
    </w:tbl>
    <w:p w14:paraId="1B52F7DA" w14:textId="77777777" w:rsidR="00016D57" w:rsidRPr="00016D57" w:rsidRDefault="00016D57" w:rsidP="00540600">
      <w:pPr>
        <w:spacing w:line="320" w:lineRule="atLeast"/>
        <w:rPr>
          <w:rFonts w:asciiTheme="majorHAnsi" w:hAnsiTheme="majorHAnsi"/>
          <w:sz w:val="20"/>
        </w:rPr>
      </w:pPr>
    </w:p>
    <w:p w14:paraId="7A2D7436" w14:textId="77777777" w:rsidR="0009347F" w:rsidRPr="00016D57" w:rsidRDefault="0009347F" w:rsidP="00540600">
      <w:pPr>
        <w:spacing w:line="320" w:lineRule="atLeast"/>
        <w:rPr>
          <w:rFonts w:asciiTheme="majorHAnsi" w:hAnsiTheme="majorHAnsi"/>
          <w:b/>
          <w:color w:val="3D804F" w:themeColor="background1"/>
          <w:sz w:val="20"/>
        </w:rPr>
      </w:pPr>
    </w:p>
    <w:p w14:paraId="10044096" w14:textId="77777777" w:rsidR="002F4568" w:rsidRPr="00016D57" w:rsidRDefault="002F4568" w:rsidP="00540600">
      <w:pPr>
        <w:spacing w:line="320" w:lineRule="atLeast"/>
        <w:rPr>
          <w:rFonts w:asciiTheme="majorHAnsi" w:hAnsiTheme="majorHAnsi"/>
          <w:b/>
          <w:color w:val="3D804F" w:themeColor="background1"/>
          <w:sz w:val="20"/>
        </w:rPr>
      </w:pPr>
    </w:p>
    <w:p w14:paraId="59E93198" w14:textId="77777777" w:rsidR="00F915E6" w:rsidRPr="00016D57" w:rsidRDefault="00F915E6">
      <w:pPr>
        <w:spacing w:before="0" w:after="200" w:line="276" w:lineRule="auto"/>
        <w:rPr>
          <w:rFonts w:asciiTheme="majorHAnsi" w:hAnsiTheme="majorHAnsi"/>
        </w:rPr>
      </w:pPr>
    </w:p>
    <w:p w14:paraId="622069B6" w14:textId="77777777" w:rsidR="00F915E6" w:rsidRPr="00016D57" w:rsidRDefault="00F915E6">
      <w:pPr>
        <w:spacing w:before="0" w:after="200" w:line="276" w:lineRule="auto"/>
        <w:rPr>
          <w:rFonts w:asciiTheme="majorHAnsi" w:hAnsiTheme="majorHAnsi"/>
        </w:rPr>
      </w:pPr>
    </w:p>
    <w:p w14:paraId="5E7029E6" w14:textId="77777777" w:rsidR="002F4568" w:rsidRPr="00016D57" w:rsidRDefault="002F4568">
      <w:pPr>
        <w:spacing w:before="0" w:after="200" w:line="276" w:lineRule="auto"/>
        <w:rPr>
          <w:rFonts w:asciiTheme="majorHAnsi" w:hAnsiTheme="majorHAnsi"/>
        </w:rPr>
      </w:pPr>
    </w:p>
    <w:p w14:paraId="39B6C464" w14:textId="77777777" w:rsidR="0009347F" w:rsidRPr="00016D57" w:rsidRDefault="0009347F" w:rsidP="00016D57">
      <w:pPr>
        <w:spacing w:before="0" w:after="0" w:line="276" w:lineRule="auto"/>
        <w:rPr>
          <w:rFonts w:asciiTheme="majorHAnsi" w:hAnsiTheme="majorHAnsi"/>
        </w:rPr>
      </w:pPr>
    </w:p>
    <w:p w14:paraId="75CFE3D5" w14:textId="77777777" w:rsidR="00E00A6F" w:rsidRDefault="00E00A6F" w:rsidP="00016D57">
      <w:pPr>
        <w:pStyle w:val="MainTitle"/>
        <w:spacing w:line="240" w:lineRule="auto"/>
        <w:rPr>
          <w:rFonts w:cs="Arial"/>
          <w:b w:val="0"/>
          <w:color w:val="auto"/>
          <w:sz w:val="24"/>
          <w:szCs w:val="22"/>
        </w:rPr>
      </w:pPr>
    </w:p>
    <w:p w14:paraId="4364553E" w14:textId="77777777" w:rsidR="00E00A6F" w:rsidRDefault="00E00A6F" w:rsidP="00016D57">
      <w:pPr>
        <w:pStyle w:val="MainTitle"/>
        <w:spacing w:line="240" w:lineRule="auto"/>
        <w:rPr>
          <w:rFonts w:cs="Arial"/>
          <w:b w:val="0"/>
          <w:color w:val="auto"/>
          <w:sz w:val="24"/>
          <w:szCs w:val="22"/>
        </w:rPr>
      </w:pPr>
    </w:p>
    <w:p w14:paraId="7B2716E4" w14:textId="77777777" w:rsidR="00E00A6F" w:rsidRDefault="00E00A6F" w:rsidP="00016D57">
      <w:pPr>
        <w:pStyle w:val="MainTitle"/>
        <w:spacing w:line="240" w:lineRule="auto"/>
        <w:rPr>
          <w:rFonts w:cs="Arial"/>
          <w:b w:val="0"/>
          <w:color w:val="auto"/>
          <w:sz w:val="24"/>
          <w:szCs w:val="22"/>
        </w:rPr>
      </w:pPr>
    </w:p>
    <w:p w14:paraId="25A63432" w14:textId="77777777" w:rsidR="00E00A6F" w:rsidRDefault="00E00A6F" w:rsidP="00016D57">
      <w:pPr>
        <w:pStyle w:val="MainTitle"/>
        <w:spacing w:line="240" w:lineRule="auto"/>
        <w:rPr>
          <w:rFonts w:cs="Arial"/>
          <w:b w:val="0"/>
          <w:color w:val="auto"/>
          <w:sz w:val="24"/>
          <w:szCs w:val="22"/>
        </w:rPr>
      </w:pPr>
    </w:p>
    <w:p w14:paraId="742D364E" w14:textId="77777777" w:rsidR="00E00A6F" w:rsidRDefault="00E00A6F" w:rsidP="00016D57">
      <w:pPr>
        <w:pStyle w:val="MainTitle"/>
        <w:spacing w:line="240" w:lineRule="auto"/>
        <w:rPr>
          <w:rFonts w:cs="Arial"/>
          <w:b w:val="0"/>
          <w:color w:val="auto"/>
          <w:sz w:val="24"/>
          <w:szCs w:val="22"/>
        </w:rPr>
      </w:pPr>
    </w:p>
    <w:p w14:paraId="05894DDE" w14:textId="77777777" w:rsidR="00E00A6F" w:rsidRDefault="00E00A6F" w:rsidP="00016D57">
      <w:pPr>
        <w:pStyle w:val="MainTitle"/>
        <w:spacing w:line="240" w:lineRule="auto"/>
        <w:rPr>
          <w:rFonts w:cs="Arial"/>
          <w:b w:val="0"/>
          <w:color w:val="auto"/>
          <w:sz w:val="24"/>
          <w:szCs w:val="22"/>
        </w:rPr>
      </w:pPr>
    </w:p>
    <w:p w14:paraId="7F7CF71D" w14:textId="77777777" w:rsidR="00E00A6F" w:rsidRDefault="00E00A6F" w:rsidP="00016D57">
      <w:pPr>
        <w:pStyle w:val="MainTitle"/>
        <w:spacing w:line="240" w:lineRule="auto"/>
        <w:rPr>
          <w:rFonts w:cs="Arial"/>
          <w:b w:val="0"/>
          <w:color w:val="auto"/>
          <w:sz w:val="24"/>
          <w:szCs w:val="22"/>
        </w:rPr>
      </w:pPr>
    </w:p>
    <w:p w14:paraId="78211FF3" w14:textId="77777777" w:rsidR="00E00A6F" w:rsidRDefault="00E00A6F" w:rsidP="00016D57">
      <w:pPr>
        <w:pStyle w:val="MainTitle"/>
        <w:spacing w:line="240" w:lineRule="auto"/>
        <w:rPr>
          <w:rFonts w:cs="Arial"/>
          <w:b w:val="0"/>
          <w:color w:val="auto"/>
          <w:sz w:val="24"/>
          <w:szCs w:val="22"/>
        </w:rPr>
      </w:pPr>
    </w:p>
    <w:p w14:paraId="29D39667" w14:textId="77777777" w:rsidR="00E00A6F" w:rsidRDefault="00E00A6F" w:rsidP="00016D57">
      <w:pPr>
        <w:pStyle w:val="MainTitle"/>
        <w:spacing w:line="240" w:lineRule="auto"/>
        <w:rPr>
          <w:rFonts w:cs="Arial"/>
          <w:b w:val="0"/>
          <w:color w:val="auto"/>
          <w:sz w:val="24"/>
          <w:szCs w:val="22"/>
        </w:rPr>
      </w:pPr>
    </w:p>
    <w:p w14:paraId="353DC144" w14:textId="77777777" w:rsidR="00E00A6F" w:rsidRDefault="00E00A6F" w:rsidP="00016D57">
      <w:pPr>
        <w:pStyle w:val="MainTitle"/>
        <w:spacing w:line="240" w:lineRule="auto"/>
        <w:rPr>
          <w:rFonts w:cs="Arial"/>
          <w:b w:val="0"/>
          <w:color w:val="auto"/>
          <w:sz w:val="24"/>
          <w:szCs w:val="22"/>
        </w:rPr>
      </w:pPr>
    </w:p>
    <w:p w14:paraId="1D2C0AFF" w14:textId="77777777" w:rsidR="00E00A6F" w:rsidRDefault="00E00A6F" w:rsidP="00016D57">
      <w:pPr>
        <w:pStyle w:val="MainTitle"/>
        <w:spacing w:line="240" w:lineRule="auto"/>
        <w:rPr>
          <w:rFonts w:cs="Arial"/>
          <w:b w:val="0"/>
          <w:color w:val="auto"/>
          <w:sz w:val="24"/>
          <w:szCs w:val="22"/>
        </w:rPr>
      </w:pPr>
    </w:p>
    <w:p w14:paraId="3DAEA271" w14:textId="77777777" w:rsidR="00E00A6F" w:rsidRDefault="00E00A6F" w:rsidP="00016D57">
      <w:pPr>
        <w:pStyle w:val="MainTitle"/>
        <w:spacing w:line="240" w:lineRule="auto"/>
        <w:rPr>
          <w:rFonts w:cs="Arial"/>
          <w:b w:val="0"/>
          <w:color w:val="auto"/>
          <w:sz w:val="24"/>
          <w:szCs w:val="22"/>
        </w:rPr>
      </w:pPr>
    </w:p>
    <w:p w14:paraId="6F9A9FAA" w14:textId="77777777" w:rsidR="00E00A6F" w:rsidRDefault="00E00A6F" w:rsidP="00016D57">
      <w:pPr>
        <w:pStyle w:val="MainTitle"/>
        <w:spacing w:line="240" w:lineRule="auto"/>
        <w:rPr>
          <w:rFonts w:cs="Arial"/>
          <w:b w:val="0"/>
          <w:color w:val="auto"/>
          <w:sz w:val="24"/>
          <w:szCs w:val="22"/>
        </w:rPr>
      </w:pPr>
    </w:p>
    <w:p w14:paraId="19EC3C10" w14:textId="77777777" w:rsidR="00E00A6F" w:rsidRDefault="00E00A6F" w:rsidP="00016D57">
      <w:pPr>
        <w:pStyle w:val="MainTitle"/>
        <w:spacing w:line="240" w:lineRule="auto"/>
        <w:rPr>
          <w:rFonts w:cs="Arial"/>
          <w:b w:val="0"/>
          <w:color w:val="auto"/>
          <w:sz w:val="24"/>
          <w:szCs w:val="22"/>
        </w:rPr>
      </w:pPr>
    </w:p>
    <w:p w14:paraId="16C8FCAB" w14:textId="77777777" w:rsidR="00E00A6F" w:rsidRDefault="00E00A6F" w:rsidP="00016D57">
      <w:pPr>
        <w:pStyle w:val="MainTitle"/>
        <w:spacing w:line="240" w:lineRule="auto"/>
        <w:rPr>
          <w:rFonts w:cs="Arial"/>
          <w:b w:val="0"/>
          <w:color w:val="auto"/>
          <w:sz w:val="24"/>
          <w:szCs w:val="22"/>
        </w:rPr>
      </w:pPr>
    </w:p>
    <w:p w14:paraId="3791F135" w14:textId="77777777" w:rsidR="00E00A6F" w:rsidRDefault="00E00A6F" w:rsidP="00016D57">
      <w:pPr>
        <w:pStyle w:val="MainTitle"/>
        <w:spacing w:line="240" w:lineRule="auto"/>
        <w:rPr>
          <w:rFonts w:cs="Arial"/>
          <w:b w:val="0"/>
          <w:color w:val="auto"/>
          <w:sz w:val="24"/>
          <w:szCs w:val="22"/>
        </w:rPr>
      </w:pPr>
    </w:p>
    <w:p w14:paraId="74DF43DC" w14:textId="77777777" w:rsidR="00E00A6F" w:rsidRDefault="00E00A6F" w:rsidP="00016D57">
      <w:pPr>
        <w:pStyle w:val="MainTitle"/>
        <w:spacing w:line="240" w:lineRule="auto"/>
        <w:rPr>
          <w:rFonts w:cs="Arial"/>
          <w:b w:val="0"/>
          <w:color w:val="auto"/>
          <w:sz w:val="24"/>
          <w:szCs w:val="22"/>
        </w:rPr>
      </w:pPr>
    </w:p>
    <w:p w14:paraId="343B454F" w14:textId="77777777" w:rsidR="00E00A6F" w:rsidRDefault="00E00A6F" w:rsidP="00016D57">
      <w:pPr>
        <w:pStyle w:val="MainTitle"/>
        <w:spacing w:line="240" w:lineRule="auto"/>
        <w:rPr>
          <w:rFonts w:cs="Arial"/>
          <w:b w:val="0"/>
          <w:color w:val="auto"/>
          <w:sz w:val="24"/>
          <w:szCs w:val="22"/>
        </w:rPr>
      </w:pPr>
    </w:p>
    <w:p w14:paraId="60DEC13D" w14:textId="77777777" w:rsidR="00E00A6F" w:rsidRDefault="00E00A6F" w:rsidP="00016D57">
      <w:pPr>
        <w:pStyle w:val="MainTitle"/>
        <w:spacing w:line="240" w:lineRule="auto"/>
        <w:rPr>
          <w:rFonts w:cs="Arial"/>
          <w:b w:val="0"/>
          <w:color w:val="auto"/>
          <w:sz w:val="24"/>
          <w:szCs w:val="22"/>
        </w:rPr>
      </w:pPr>
    </w:p>
    <w:p w14:paraId="3147927C" w14:textId="77777777" w:rsidR="00E00A6F" w:rsidRDefault="00E00A6F" w:rsidP="00016D57">
      <w:pPr>
        <w:pStyle w:val="MainTitle"/>
        <w:spacing w:line="240" w:lineRule="auto"/>
        <w:rPr>
          <w:rFonts w:cs="Arial"/>
          <w:b w:val="0"/>
          <w:color w:val="auto"/>
          <w:sz w:val="24"/>
          <w:szCs w:val="22"/>
        </w:rPr>
      </w:pPr>
    </w:p>
    <w:p w14:paraId="21CB78E3" w14:textId="77777777" w:rsidR="00E00A6F" w:rsidRDefault="00E00A6F" w:rsidP="00016D57">
      <w:pPr>
        <w:pStyle w:val="MainTitle"/>
        <w:spacing w:line="240" w:lineRule="auto"/>
        <w:rPr>
          <w:rFonts w:cs="Arial"/>
          <w:b w:val="0"/>
          <w:color w:val="auto"/>
          <w:sz w:val="24"/>
          <w:szCs w:val="22"/>
        </w:rPr>
      </w:pPr>
    </w:p>
    <w:p w14:paraId="7B11E6F2" w14:textId="77777777" w:rsidR="00F915E6" w:rsidRPr="00016D57" w:rsidRDefault="00F915E6" w:rsidP="00016D57">
      <w:pPr>
        <w:pStyle w:val="MainTitle"/>
        <w:spacing w:line="240" w:lineRule="auto"/>
        <w:rPr>
          <w:rFonts w:cs="Arial"/>
          <w:b w:val="0"/>
          <w:color w:val="auto"/>
          <w:sz w:val="24"/>
          <w:szCs w:val="22"/>
        </w:rPr>
      </w:pPr>
      <w:r w:rsidRPr="00016D57">
        <w:rPr>
          <w:rFonts w:cs="Arial"/>
          <w:b w:val="0"/>
          <w:color w:val="auto"/>
          <w:sz w:val="24"/>
          <w:szCs w:val="22"/>
        </w:rPr>
        <w:t>LIFE Natura 2000 Programme for Wales</w:t>
      </w:r>
    </w:p>
    <w:p w14:paraId="3EAB320E" w14:textId="77777777" w:rsidR="00F915E6" w:rsidRPr="00016D57" w:rsidRDefault="00F915E6" w:rsidP="00016D57">
      <w:pPr>
        <w:pStyle w:val="MainTitle"/>
        <w:spacing w:line="240" w:lineRule="auto"/>
        <w:rPr>
          <w:rFonts w:cs="Arial"/>
          <w:b w:val="0"/>
          <w:color w:val="auto"/>
          <w:sz w:val="24"/>
          <w:szCs w:val="22"/>
        </w:rPr>
      </w:pPr>
      <w:r w:rsidRPr="00016D57">
        <w:rPr>
          <w:rFonts w:cs="Arial"/>
          <w:b w:val="0"/>
          <w:color w:val="auto"/>
          <w:sz w:val="24"/>
          <w:szCs w:val="22"/>
        </w:rPr>
        <w:t xml:space="preserve">LIFE N2K Wales: LIFE 11 NAT/UK/385 </w:t>
      </w:r>
    </w:p>
    <w:p w14:paraId="0EC4776D" w14:textId="77777777" w:rsidR="00F915E6" w:rsidRPr="00016D57" w:rsidRDefault="00F915E6" w:rsidP="00016D57">
      <w:pPr>
        <w:pStyle w:val="MainTitle"/>
        <w:spacing w:line="240" w:lineRule="auto"/>
        <w:rPr>
          <w:rFonts w:cs="Arial"/>
          <w:b w:val="0"/>
          <w:bCs w:val="0"/>
          <w:color w:val="auto"/>
          <w:sz w:val="24"/>
          <w:szCs w:val="22"/>
        </w:rPr>
      </w:pPr>
      <w:r w:rsidRPr="00016D57">
        <w:rPr>
          <w:rFonts w:cs="Arial"/>
          <w:b w:val="0"/>
          <w:bCs w:val="0"/>
          <w:color w:val="auto"/>
          <w:sz w:val="24"/>
          <w:szCs w:val="22"/>
        </w:rPr>
        <w:t xml:space="preserve">Action A9: Ecosystem services </w:t>
      </w:r>
    </w:p>
    <w:p w14:paraId="712DED6F" w14:textId="09FABC34" w:rsidR="005376B5" w:rsidRPr="00016D57" w:rsidRDefault="00F915E6" w:rsidP="00016D57">
      <w:pPr>
        <w:pStyle w:val="MainTitle"/>
        <w:spacing w:line="240" w:lineRule="auto"/>
        <w:rPr>
          <w:rFonts w:cs="Arial"/>
          <w:b w:val="0"/>
          <w:color w:val="auto"/>
          <w:sz w:val="24"/>
          <w:szCs w:val="22"/>
        </w:rPr>
      </w:pPr>
      <w:r w:rsidRPr="00016D57">
        <w:rPr>
          <w:rFonts w:cs="Arial"/>
          <w:b w:val="0"/>
          <w:color w:val="auto"/>
          <w:sz w:val="24"/>
          <w:szCs w:val="22"/>
        </w:rPr>
        <w:t>LIFE Natura 2000 Programme for Wales: Ecosystem Services contract</w:t>
      </w:r>
    </w:p>
    <w:p w14:paraId="3D0D2633" w14:textId="39D9EFAB" w:rsidR="00F915E6" w:rsidRPr="00016D57" w:rsidRDefault="00F915E6">
      <w:pPr>
        <w:spacing w:before="0" w:after="200" w:line="276" w:lineRule="auto"/>
        <w:rPr>
          <w:rFonts w:asciiTheme="majorHAnsi" w:hAnsiTheme="majorHAnsi"/>
        </w:rPr>
      </w:pPr>
      <w:r w:rsidRPr="00016D57">
        <w:rPr>
          <w:rFonts w:asciiTheme="majorHAnsi" w:hAnsiTheme="majorHAnsi"/>
        </w:rPr>
        <w:br w:type="page"/>
      </w:r>
    </w:p>
    <w:sdt>
      <w:sdtPr>
        <w:rPr>
          <w:rFonts w:ascii="Verdana" w:eastAsiaTheme="minorHAnsi" w:hAnsi="Verdana" w:cstheme="minorBidi"/>
          <w:b w:val="0"/>
          <w:bCs w:val="0"/>
          <w:color w:val="auto"/>
          <w:sz w:val="18"/>
          <w:szCs w:val="22"/>
        </w:rPr>
        <w:id w:val="-465904195"/>
        <w:docPartObj>
          <w:docPartGallery w:val="Table of Contents"/>
          <w:docPartUnique/>
        </w:docPartObj>
      </w:sdtPr>
      <w:sdtEndPr>
        <w:rPr>
          <w:noProof/>
        </w:rPr>
      </w:sdtEndPr>
      <w:sdtContent>
        <w:p w14:paraId="7A482E8B" w14:textId="77777777" w:rsidR="00540600" w:rsidRPr="00016D57" w:rsidRDefault="00540600" w:rsidP="00540600">
          <w:pPr>
            <w:pStyle w:val="TOCHeading"/>
            <w:rPr>
              <w:color w:val="3D804F" w:themeColor="background1"/>
            </w:rPr>
          </w:pPr>
          <w:r w:rsidRPr="00016D57">
            <w:rPr>
              <w:color w:val="3D804F" w:themeColor="background1"/>
            </w:rPr>
            <w:t>Contents</w:t>
          </w:r>
        </w:p>
        <w:p w14:paraId="15F7E1BC" w14:textId="77777777" w:rsidR="00E00A6F" w:rsidRDefault="00540600">
          <w:pPr>
            <w:pStyle w:val="TOC1"/>
            <w:rPr>
              <w:rFonts w:asciiTheme="minorHAnsi" w:eastAsiaTheme="minorEastAsia" w:hAnsiTheme="minorHAnsi"/>
              <w:b w:val="0"/>
              <w:noProof/>
              <w:sz w:val="22"/>
              <w:lang w:eastAsia="en-GB"/>
            </w:rPr>
          </w:pPr>
          <w:r w:rsidRPr="00016D57">
            <w:rPr>
              <w:rFonts w:asciiTheme="majorHAnsi" w:hAnsiTheme="majorHAnsi"/>
              <w:b w:val="0"/>
            </w:rPr>
            <w:fldChar w:fldCharType="begin"/>
          </w:r>
          <w:r w:rsidRPr="00016D57">
            <w:rPr>
              <w:rFonts w:asciiTheme="majorHAnsi" w:hAnsiTheme="majorHAnsi"/>
              <w:b w:val="0"/>
            </w:rPr>
            <w:instrText xml:space="preserve"> TOC \o "1-1" \h \z \u </w:instrText>
          </w:r>
          <w:r w:rsidRPr="00016D57">
            <w:rPr>
              <w:rFonts w:asciiTheme="majorHAnsi" w:hAnsiTheme="majorHAnsi"/>
              <w:b w:val="0"/>
            </w:rPr>
            <w:fldChar w:fldCharType="separate"/>
          </w:r>
          <w:hyperlink w:anchor="_Toc434825700" w:history="1">
            <w:r w:rsidR="00E00A6F" w:rsidRPr="00DA3602">
              <w:rPr>
                <w:rStyle w:val="Hyperlink"/>
                <w:noProof/>
              </w:rPr>
              <w:t>1</w:t>
            </w:r>
            <w:r w:rsidR="00E00A6F">
              <w:rPr>
                <w:rFonts w:asciiTheme="minorHAnsi" w:eastAsiaTheme="minorEastAsia" w:hAnsiTheme="minorHAnsi"/>
                <w:b w:val="0"/>
                <w:noProof/>
                <w:sz w:val="22"/>
                <w:lang w:eastAsia="en-GB"/>
              </w:rPr>
              <w:tab/>
            </w:r>
            <w:r w:rsidR="00E00A6F" w:rsidRPr="00DA3602">
              <w:rPr>
                <w:rStyle w:val="Hyperlink"/>
                <w:noProof/>
              </w:rPr>
              <w:t>Crynodeb Gweithredol / Executive Summary</w:t>
            </w:r>
            <w:r w:rsidR="00E00A6F">
              <w:rPr>
                <w:noProof/>
                <w:webHidden/>
              </w:rPr>
              <w:tab/>
            </w:r>
            <w:r w:rsidR="00E00A6F">
              <w:rPr>
                <w:noProof/>
                <w:webHidden/>
              </w:rPr>
              <w:fldChar w:fldCharType="begin"/>
            </w:r>
            <w:r w:rsidR="00E00A6F">
              <w:rPr>
                <w:noProof/>
                <w:webHidden/>
              </w:rPr>
              <w:instrText xml:space="preserve"> PAGEREF _Toc434825700 \h </w:instrText>
            </w:r>
            <w:r w:rsidR="00E00A6F">
              <w:rPr>
                <w:noProof/>
                <w:webHidden/>
              </w:rPr>
            </w:r>
            <w:r w:rsidR="00E00A6F">
              <w:rPr>
                <w:noProof/>
                <w:webHidden/>
              </w:rPr>
              <w:fldChar w:fldCharType="separate"/>
            </w:r>
            <w:r w:rsidR="005376B5">
              <w:rPr>
                <w:noProof/>
                <w:webHidden/>
              </w:rPr>
              <w:t>5</w:t>
            </w:r>
            <w:r w:rsidR="00E00A6F">
              <w:rPr>
                <w:noProof/>
                <w:webHidden/>
              </w:rPr>
              <w:fldChar w:fldCharType="end"/>
            </w:r>
          </w:hyperlink>
        </w:p>
        <w:p w14:paraId="619B9E6B" w14:textId="77777777" w:rsidR="00E00A6F" w:rsidRDefault="00796598">
          <w:pPr>
            <w:pStyle w:val="TOC1"/>
            <w:rPr>
              <w:rFonts w:asciiTheme="minorHAnsi" w:eastAsiaTheme="minorEastAsia" w:hAnsiTheme="minorHAnsi"/>
              <w:b w:val="0"/>
              <w:noProof/>
              <w:sz w:val="22"/>
              <w:lang w:eastAsia="en-GB"/>
            </w:rPr>
          </w:pPr>
          <w:hyperlink w:anchor="_Toc434825701" w:history="1">
            <w:r w:rsidR="00E00A6F" w:rsidRPr="00DA3602">
              <w:rPr>
                <w:rStyle w:val="Hyperlink"/>
                <w:noProof/>
              </w:rPr>
              <w:t>2</w:t>
            </w:r>
            <w:r w:rsidR="00E00A6F">
              <w:rPr>
                <w:rFonts w:asciiTheme="minorHAnsi" w:eastAsiaTheme="minorEastAsia" w:hAnsiTheme="minorHAnsi"/>
                <w:b w:val="0"/>
                <w:noProof/>
                <w:sz w:val="22"/>
                <w:lang w:eastAsia="en-GB"/>
              </w:rPr>
              <w:tab/>
            </w:r>
            <w:r w:rsidR="00E00A6F" w:rsidRPr="00DA3602">
              <w:rPr>
                <w:rStyle w:val="Hyperlink"/>
                <w:noProof/>
              </w:rPr>
              <w:t>Introduction</w:t>
            </w:r>
            <w:r w:rsidR="00E00A6F">
              <w:rPr>
                <w:noProof/>
                <w:webHidden/>
              </w:rPr>
              <w:tab/>
            </w:r>
            <w:r w:rsidR="00E00A6F">
              <w:rPr>
                <w:noProof/>
                <w:webHidden/>
              </w:rPr>
              <w:fldChar w:fldCharType="begin"/>
            </w:r>
            <w:r w:rsidR="00E00A6F">
              <w:rPr>
                <w:noProof/>
                <w:webHidden/>
              </w:rPr>
              <w:instrText xml:space="preserve"> PAGEREF _Toc434825701 \h </w:instrText>
            </w:r>
            <w:r w:rsidR="00E00A6F">
              <w:rPr>
                <w:noProof/>
                <w:webHidden/>
              </w:rPr>
            </w:r>
            <w:r w:rsidR="00E00A6F">
              <w:rPr>
                <w:noProof/>
                <w:webHidden/>
              </w:rPr>
              <w:fldChar w:fldCharType="separate"/>
            </w:r>
            <w:r w:rsidR="005376B5">
              <w:rPr>
                <w:noProof/>
                <w:webHidden/>
              </w:rPr>
              <w:t>6</w:t>
            </w:r>
            <w:r w:rsidR="00E00A6F">
              <w:rPr>
                <w:noProof/>
                <w:webHidden/>
              </w:rPr>
              <w:fldChar w:fldCharType="end"/>
            </w:r>
          </w:hyperlink>
        </w:p>
        <w:p w14:paraId="2A1966C2" w14:textId="77777777" w:rsidR="00E00A6F" w:rsidRDefault="00796598">
          <w:pPr>
            <w:pStyle w:val="TOC1"/>
            <w:rPr>
              <w:rFonts w:asciiTheme="minorHAnsi" w:eastAsiaTheme="minorEastAsia" w:hAnsiTheme="minorHAnsi"/>
              <w:b w:val="0"/>
              <w:noProof/>
              <w:sz w:val="22"/>
              <w:lang w:eastAsia="en-GB"/>
            </w:rPr>
          </w:pPr>
          <w:hyperlink w:anchor="_Toc434825702" w:history="1">
            <w:r w:rsidR="00E00A6F" w:rsidRPr="00DA3602">
              <w:rPr>
                <w:rStyle w:val="Hyperlink"/>
                <w:noProof/>
              </w:rPr>
              <w:t>3</w:t>
            </w:r>
            <w:r w:rsidR="00E00A6F">
              <w:rPr>
                <w:rFonts w:asciiTheme="minorHAnsi" w:eastAsiaTheme="minorEastAsia" w:hAnsiTheme="minorHAnsi"/>
                <w:b w:val="0"/>
                <w:noProof/>
                <w:sz w:val="22"/>
                <w:lang w:eastAsia="en-GB"/>
              </w:rPr>
              <w:tab/>
            </w:r>
            <w:r w:rsidR="00E00A6F" w:rsidRPr="00DA3602">
              <w:rPr>
                <w:rStyle w:val="Hyperlink"/>
                <w:noProof/>
              </w:rPr>
              <w:t>Types of ecosystem services and the benefits they provide</w:t>
            </w:r>
            <w:r w:rsidR="00E00A6F">
              <w:rPr>
                <w:noProof/>
                <w:webHidden/>
              </w:rPr>
              <w:tab/>
            </w:r>
            <w:r w:rsidR="00E00A6F">
              <w:rPr>
                <w:noProof/>
                <w:webHidden/>
              </w:rPr>
              <w:fldChar w:fldCharType="begin"/>
            </w:r>
            <w:r w:rsidR="00E00A6F">
              <w:rPr>
                <w:noProof/>
                <w:webHidden/>
              </w:rPr>
              <w:instrText xml:space="preserve"> PAGEREF _Toc434825702 \h </w:instrText>
            </w:r>
            <w:r w:rsidR="00E00A6F">
              <w:rPr>
                <w:noProof/>
                <w:webHidden/>
              </w:rPr>
            </w:r>
            <w:r w:rsidR="00E00A6F">
              <w:rPr>
                <w:noProof/>
                <w:webHidden/>
              </w:rPr>
              <w:fldChar w:fldCharType="separate"/>
            </w:r>
            <w:r w:rsidR="005376B5">
              <w:rPr>
                <w:noProof/>
                <w:webHidden/>
              </w:rPr>
              <w:t>6</w:t>
            </w:r>
            <w:r w:rsidR="00E00A6F">
              <w:rPr>
                <w:noProof/>
                <w:webHidden/>
              </w:rPr>
              <w:fldChar w:fldCharType="end"/>
            </w:r>
          </w:hyperlink>
        </w:p>
        <w:p w14:paraId="2B87EBEE" w14:textId="77777777" w:rsidR="00E00A6F" w:rsidRDefault="00796598">
          <w:pPr>
            <w:pStyle w:val="TOC1"/>
            <w:rPr>
              <w:rFonts w:asciiTheme="minorHAnsi" w:eastAsiaTheme="minorEastAsia" w:hAnsiTheme="minorHAnsi"/>
              <w:b w:val="0"/>
              <w:noProof/>
              <w:sz w:val="22"/>
              <w:lang w:eastAsia="en-GB"/>
            </w:rPr>
          </w:pPr>
          <w:hyperlink w:anchor="_Toc434825703" w:history="1">
            <w:r w:rsidR="00E00A6F" w:rsidRPr="00DA3602">
              <w:rPr>
                <w:rStyle w:val="Hyperlink"/>
                <w:noProof/>
              </w:rPr>
              <w:t>4</w:t>
            </w:r>
            <w:r w:rsidR="00E00A6F">
              <w:rPr>
                <w:rFonts w:asciiTheme="minorHAnsi" w:eastAsiaTheme="minorEastAsia" w:hAnsiTheme="minorHAnsi"/>
                <w:b w:val="0"/>
                <w:noProof/>
                <w:sz w:val="22"/>
                <w:lang w:eastAsia="en-GB"/>
              </w:rPr>
              <w:tab/>
            </w:r>
            <w:r w:rsidR="00E00A6F" w:rsidRPr="00DA3602">
              <w:rPr>
                <w:rStyle w:val="Hyperlink"/>
                <w:noProof/>
              </w:rPr>
              <w:t>The different ways in which ecosystem services are delivered</w:t>
            </w:r>
            <w:r w:rsidR="00E00A6F">
              <w:rPr>
                <w:noProof/>
                <w:webHidden/>
              </w:rPr>
              <w:tab/>
            </w:r>
            <w:r w:rsidR="00E00A6F">
              <w:rPr>
                <w:noProof/>
                <w:webHidden/>
              </w:rPr>
              <w:fldChar w:fldCharType="begin"/>
            </w:r>
            <w:r w:rsidR="00E00A6F">
              <w:rPr>
                <w:noProof/>
                <w:webHidden/>
              </w:rPr>
              <w:instrText xml:space="preserve"> PAGEREF _Toc434825703 \h </w:instrText>
            </w:r>
            <w:r w:rsidR="00E00A6F">
              <w:rPr>
                <w:noProof/>
                <w:webHidden/>
              </w:rPr>
            </w:r>
            <w:r w:rsidR="00E00A6F">
              <w:rPr>
                <w:noProof/>
                <w:webHidden/>
              </w:rPr>
              <w:fldChar w:fldCharType="separate"/>
            </w:r>
            <w:r w:rsidR="005376B5">
              <w:rPr>
                <w:noProof/>
                <w:webHidden/>
              </w:rPr>
              <w:t>6</w:t>
            </w:r>
            <w:r w:rsidR="00E00A6F">
              <w:rPr>
                <w:noProof/>
                <w:webHidden/>
              </w:rPr>
              <w:fldChar w:fldCharType="end"/>
            </w:r>
          </w:hyperlink>
        </w:p>
        <w:p w14:paraId="1872DFEE" w14:textId="77777777" w:rsidR="00E00A6F" w:rsidRDefault="00796598">
          <w:pPr>
            <w:pStyle w:val="TOC1"/>
            <w:rPr>
              <w:rFonts w:asciiTheme="minorHAnsi" w:eastAsiaTheme="minorEastAsia" w:hAnsiTheme="minorHAnsi"/>
              <w:b w:val="0"/>
              <w:noProof/>
              <w:sz w:val="22"/>
              <w:lang w:eastAsia="en-GB"/>
            </w:rPr>
          </w:pPr>
          <w:hyperlink w:anchor="_Toc434825704" w:history="1">
            <w:r w:rsidR="00E00A6F" w:rsidRPr="00DA3602">
              <w:rPr>
                <w:rStyle w:val="Hyperlink"/>
                <w:noProof/>
              </w:rPr>
              <w:t>5</w:t>
            </w:r>
            <w:r w:rsidR="00E00A6F">
              <w:rPr>
                <w:rFonts w:asciiTheme="minorHAnsi" w:eastAsiaTheme="minorEastAsia" w:hAnsiTheme="minorHAnsi"/>
                <w:b w:val="0"/>
                <w:noProof/>
                <w:sz w:val="22"/>
                <w:lang w:eastAsia="en-GB"/>
              </w:rPr>
              <w:tab/>
            </w:r>
            <w:r w:rsidR="00E00A6F" w:rsidRPr="00DA3602">
              <w:rPr>
                <w:rStyle w:val="Hyperlink"/>
                <w:noProof/>
              </w:rPr>
              <w:t>Economic valuation techniques and benefits transfer</w:t>
            </w:r>
            <w:r w:rsidR="00E00A6F">
              <w:rPr>
                <w:noProof/>
                <w:webHidden/>
              </w:rPr>
              <w:tab/>
            </w:r>
            <w:r w:rsidR="00E00A6F">
              <w:rPr>
                <w:noProof/>
                <w:webHidden/>
              </w:rPr>
              <w:fldChar w:fldCharType="begin"/>
            </w:r>
            <w:r w:rsidR="00E00A6F">
              <w:rPr>
                <w:noProof/>
                <w:webHidden/>
              </w:rPr>
              <w:instrText xml:space="preserve"> PAGEREF _Toc434825704 \h </w:instrText>
            </w:r>
            <w:r w:rsidR="00E00A6F">
              <w:rPr>
                <w:noProof/>
                <w:webHidden/>
              </w:rPr>
            </w:r>
            <w:r w:rsidR="00E00A6F">
              <w:rPr>
                <w:noProof/>
                <w:webHidden/>
              </w:rPr>
              <w:fldChar w:fldCharType="separate"/>
            </w:r>
            <w:r w:rsidR="005376B5">
              <w:rPr>
                <w:noProof/>
                <w:webHidden/>
              </w:rPr>
              <w:t>10</w:t>
            </w:r>
            <w:r w:rsidR="00E00A6F">
              <w:rPr>
                <w:noProof/>
                <w:webHidden/>
              </w:rPr>
              <w:fldChar w:fldCharType="end"/>
            </w:r>
          </w:hyperlink>
        </w:p>
        <w:p w14:paraId="0A057878" w14:textId="77777777" w:rsidR="00E00A6F" w:rsidRDefault="00796598">
          <w:pPr>
            <w:pStyle w:val="TOC1"/>
            <w:rPr>
              <w:rFonts w:asciiTheme="minorHAnsi" w:eastAsiaTheme="minorEastAsia" w:hAnsiTheme="minorHAnsi"/>
              <w:b w:val="0"/>
              <w:noProof/>
              <w:sz w:val="22"/>
              <w:lang w:eastAsia="en-GB"/>
            </w:rPr>
          </w:pPr>
          <w:hyperlink w:anchor="_Toc434825705" w:history="1">
            <w:r w:rsidR="00E00A6F" w:rsidRPr="00DA3602">
              <w:rPr>
                <w:rStyle w:val="Hyperlink"/>
                <w:noProof/>
              </w:rPr>
              <w:t>6</w:t>
            </w:r>
            <w:r w:rsidR="00E00A6F">
              <w:rPr>
                <w:rFonts w:asciiTheme="minorHAnsi" w:eastAsiaTheme="minorEastAsia" w:hAnsiTheme="minorHAnsi"/>
                <w:b w:val="0"/>
                <w:noProof/>
                <w:sz w:val="22"/>
                <w:lang w:eastAsia="en-GB"/>
              </w:rPr>
              <w:tab/>
            </w:r>
            <w:r w:rsidR="00E00A6F" w:rsidRPr="00DA3602">
              <w:rPr>
                <w:rStyle w:val="Hyperlink"/>
                <w:noProof/>
              </w:rPr>
              <w:t>Existing research and guidance</w:t>
            </w:r>
            <w:r w:rsidR="00E00A6F">
              <w:rPr>
                <w:noProof/>
                <w:webHidden/>
              </w:rPr>
              <w:tab/>
            </w:r>
            <w:r w:rsidR="00E00A6F">
              <w:rPr>
                <w:noProof/>
                <w:webHidden/>
              </w:rPr>
              <w:fldChar w:fldCharType="begin"/>
            </w:r>
            <w:r w:rsidR="00E00A6F">
              <w:rPr>
                <w:noProof/>
                <w:webHidden/>
              </w:rPr>
              <w:instrText xml:space="preserve"> PAGEREF _Toc434825705 \h </w:instrText>
            </w:r>
            <w:r w:rsidR="00E00A6F">
              <w:rPr>
                <w:noProof/>
                <w:webHidden/>
              </w:rPr>
            </w:r>
            <w:r w:rsidR="00E00A6F">
              <w:rPr>
                <w:noProof/>
                <w:webHidden/>
              </w:rPr>
              <w:fldChar w:fldCharType="separate"/>
            </w:r>
            <w:r w:rsidR="005376B5">
              <w:rPr>
                <w:noProof/>
                <w:webHidden/>
              </w:rPr>
              <w:t>12</w:t>
            </w:r>
            <w:r w:rsidR="00E00A6F">
              <w:rPr>
                <w:noProof/>
                <w:webHidden/>
              </w:rPr>
              <w:fldChar w:fldCharType="end"/>
            </w:r>
          </w:hyperlink>
        </w:p>
        <w:p w14:paraId="0EEB4041" w14:textId="77777777" w:rsidR="00E00A6F" w:rsidRDefault="00796598">
          <w:pPr>
            <w:pStyle w:val="TOC1"/>
            <w:rPr>
              <w:rFonts w:asciiTheme="minorHAnsi" w:eastAsiaTheme="minorEastAsia" w:hAnsiTheme="minorHAnsi"/>
              <w:b w:val="0"/>
              <w:noProof/>
              <w:sz w:val="22"/>
              <w:lang w:eastAsia="en-GB"/>
            </w:rPr>
          </w:pPr>
          <w:hyperlink w:anchor="_Toc434825706" w:history="1">
            <w:r w:rsidR="00E00A6F" w:rsidRPr="00DA3602">
              <w:rPr>
                <w:rStyle w:val="Hyperlink"/>
                <w:noProof/>
              </w:rPr>
              <w:t>7</w:t>
            </w:r>
            <w:r w:rsidR="00E00A6F">
              <w:rPr>
                <w:rFonts w:asciiTheme="minorHAnsi" w:eastAsiaTheme="minorEastAsia" w:hAnsiTheme="minorHAnsi"/>
                <w:b w:val="0"/>
                <w:noProof/>
                <w:sz w:val="22"/>
                <w:lang w:eastAsia="en-GB"/>
              </w:rPr>
              <w:tab/>
            </w:r>
            <w:r w:rsidR="00E00A6F" w:rsidRPr="00DA3602">
              <w:rPr>
                <w:rStyle w:val="Hyperlink"/>
                <w:noProof/>
              </w:rPr>
              <w:t>Information required to value the services from Wales’s N2K network</w:t>
            </w:r>
            <w:r w:rsidR="00E00A6F">
              <w:rPr>
                <w:noProof/>
                <w:webHidden/>
              </w:rPr>
              <w:tab/>
            </w:r>
            <w:r w:rsidR="00E00A6F">
              <w:rPr>
                <w:noProof/>
                <w:webHidden/>
              </w:rPr>
              <w:fldChar w:fldCharType="begin"/>
            </w:r>
            <w:r w:rsidR="00E00A6F">
              <w:rPr>
                <w:noProof/>
                <w:webHidden/>
              </w:rPr>
              <w:instrText xml:space="preserve"> PAGEREF _Toc434825706 \h </w:instrText>
            </w:r>
            <w:r w:rsidR="00E00A6F">
              <w:rPr>
                <w:noProof/>
                <w:webHidden/>
              </w:rPr>
            </w:r>
            <w:r w:rsidR="00E00A6F">
              <w:rPr>
                <w:noProof/>
                <w:webHidden/>
              </w:rPr>
              <w:fldChar w:fldCharType="separate"/>
            </w:r>
            <w:r w:rsidR="005376B5">
              <w:rPr>
                <w:noProof/>
                <w:webHidden/>
              </w:rPr>
              <w:t>14</w:t>
            </w:r>
            <w:r w:rsidR="00E00A6F">
              <w:rPr>
                <w:noProof/>
                <w:webHidden/>
              </w:rPr>
              <w:fldChar w:fldCharType="end"/>
            </w:r>
          </w:hyperlink>
        </w:p>
        <w:p w14:paraId="720CBAFA" w14:textId="77777777" w:rsidR="00E00A6F" w:rsidRDefault="00796598">
          <w:pPr>
            <w:pStyle w:val="TOC1"/>
            <w:rPr>
              <w:rFonts w:asciiTheme="minorHAnsi" w:eastAsiaTheme="minorEastAsia" w:hAnsiTheme="minorHAnsi"/>
              <w:b w:val="0"/>
              <w:noProof/>
              <w:sz w:val="22"/>
              <w:lang w:eastAsia="en-GB"/>
            </w:rPr>
          </w:pPr>
          <w:hyperlink w:anchor="_Toc434825707" w:history="1">
            <w:r w:rsidR="00E00A6F" w:rsidRPr="00DA3602">
              <w:rPr>
                <w:rStyle w:val="Hyperlink"/>
                <w:noProof/>
              </w:rPr>
              <w:t>8</w:t>
            </w:r>
            <w:r w:rsidR="00E00A6F">
              <w:rPr>
                <w:rFonts w:asciiTheme="minorHAnsi" w:eastAsiaTheme="minorEastAsia" w:hAnsiTheme="minorHAnsi"/>
                <w:b w:val="0"/>
                <w:noProof/>
                <w:sz w:val="22"/>
                <w:lang w:eastAsia="en-GB"/>
              </w:rPr>
              <w:tab/>
            </w:r>
            <w:r w:rsidR="00E00A6F" w:rsidRPr="00DA3602">
              <w:rPr>
                <w:rStyle w:val="Hyperlink"/>
                <w:noProof/>
              </w:rPr>
              <w:t>Limitations and ways of addressing these</w:t>
            </w:r>
            <w:r w:rsidR="00E00A6F">
              <w:rPr>
                <w:noProof/>
                <w:webHidden/>
              </w:rPr>
              <w:tab/>
            </w:r>
            <w:r w:rsidR="00E00A6F">
              <w:rPr>
                <w:noProof/>
                <w:webHidden/>
              </w:rPr>
              <w:fldChar w:fldCharType="begin"/>
            </w:r>
            <w:r w:rsidR="00E00A6F">
              <w:rPr>
                <w:noProof/>
                <w:webHidden/>
              </w:rPr>
              <w:instrText xml:space="preserve"> PAGEREF _Toc434825707 \h </w:instrText>
            </w:r>
            <w:r w:rsidR="00E00A6F">
              <w:rPr>
                <w:noProof/>
                <w:webHidden/>
              </w:rPr>
            </w:r>
            <w:r w:rsidR="00E00A6F">
              <w:rPr>
                <w:noProof/>
                <w:webHidden/>
              </w:rPr>
              <w:fldChar w:fldCharType="separate"/>
            </w:r>
            <w:r w:rsidR="005376B5">
              <w:rPr>
                <w:noProof/>
                <w:webHidden/>
              </w:rPr>
              <w:t>15</w:t>
            </w:r>
            <w:r w:rsidR="00E00A6F">
              <w:rPr>
                <w:noProof/>
                <w:webHidden/>
              </w:rPr>
              <w:fldChar w:fldCharType="end"/>
            </w:r>
          </w:hyperlink>
        </w:p>
        <w:p w14:paraId="6D6DFFF4" w14:textId="77777777" w:rsidR="00E00A6F" w:rsidRDefault="00796598">
          <w:pPr>
            <w:pStyle w:val="TOC1"/>
            <w:rPr>
              <w:rFonts w:asciiTheme="minorHAnsi" w:eastAsiaTheme="minorEastAsia" w:hAnsiTheme="minorHAnsi"/>
              <w:b w:val="0"/>
              <w:noProof/>
              <w:sz w:val="22"/>
              <w:lang w:eastAsia="en-GB"/>
            </w:rPr>
          </w:pPr>
          <w:hyperlink w:anchor="_Toc434825708" w:history="1">
            <w:r w:rsidR="00E00A6F" w:rsidRPr="00DA3602">
              <w:rPr>
                <w:rStyle w:val="Hyperlink"/>
                <w:noProof/>
              </w:rPr>
              <w:t>9</w:t>
            </w:r>
            <w:r w:rsidR="00E00A6F">
              <w:rPr>
                <w:rFonts w:asciiTheme="minorHAnsi" w:eastAsiaTheme="minorEastAsia" w:hAnsiTheme="minorHAnsi"/>
                <w:b w:val="0"/>
                <w:noProof/>
                <w:sz w:val="22"/>
                <w:lang w:eastAsia="en-GB"/>
              </w:rPr>
              <w:tab/>
            </w:r>
            <w:r w:rsidR="00E00A6F" w:rsidRPr="00DA3602">
              <w:rPr>
                <w:rStyle w:val="Hyperlink"/>
                <w:noProof/>
              </w:rPr>
              <w:t>Resources required</w:t>
            </w:r>
            <w:r w:rsidR="00E00A6F">
              <w:rPr>
                <w:noProof/>
                <w:webHidden/>
              </w:rPr>
              <w:tab/>
            </w:r>
            <w:r w:rsidR="00E00A6F">
              <w:rPr>
                <w:noProof/>
                <w:webHidden/>
              </w:rPr>
              <w:fldChar w:fldCharType="begin"/>
            </w:r>
            <w:r w:rsidR="00E00A6F">
              <w:rPr>
                <w:noProof/>
                <w:webHidden/>
              </w:rPr>
              <w:instrText xml:space="preserve"> PAGEREF _Toc434825708 \h </w:instrText>
            </w:r>
            <w:r w:rsidR="00E00A6F">
              <w:rPr>
                <w:noProof/>
                <w:webHidden/>
              </w:rPr>
            </w:r>
            <w:r w:rsidR="00E00A6F">
              <w:rPr>
                <w:noProof/>
                <w:webHidden/>
              </w:rPr>
              <w:fldChar w:fldCharType="separate"/>
            </w:r>
            <w:r w:rsidR="005376B5">
              <w:rPr>
                <w:noProof/>
                <w:webHidden/>
              </w:rPr>
              <w:t>17</w:t>
            </w:r>
            <w:r w:rsidR="00E00A6F">
              <w:rPr>
                <w:noProof/>
                <w:webHidden/>
              </w:rPr>
              <w:fldChar w:fldCharType="end"/>
            </w:r>
          </w:hyperlink>
        </w:p>
        <w:p w14:paraId="30012CA7" w14:textId="77777777" w:rsidR="00E00A6F" w:rsidRDefault="00796598">
          <w:pPr>
            <w:pStyle w:val="TOC1"/>
            <w:rPr>
              <w:rFonts w:asciiTheme="minorHAnsi" w:eastAsiaTheme="minorEastAsia" w:hAnsiTheme="minorHAnsi"/>
              <w:b w:val="0"/>
              <w:noProof/>
              <w:sz w:val="22"/>
              <w:lang w:eastAsia="en-GB"/>
            </w:rPr>
          </w:pPr>
          <w:hyperlink w:anchor="_Toc434825709" w:history="1">
            <w:r w:rsidR="00E00A6F" w:rsidRPr="00DA3602">
              <w:rPr>
                <w:rStyle w:val="Hyperlink"/>
                <w:noProof/>
              </w:rPr>
              <w:t>10</w:t>
            </w:r>
            <w:r w:rsidR="00E00A6F">
              <w:rPr>
                <w:rFonts w:asciiTheme="minorHAnsi" w:eastAsiaTheme="minorEastAsia" w:hAnsiTheme="minorHAnsi"/>
                <w:b w:val="0"/>
                <w:noProof/>
                <w:sz w:val="22"/>
                <w:lang w:eastAsia="en-GB"/>
              </w:rPr>
              <w:tab/>
            </w:r>
            <w:r w:rsidR="00E00A6F" w:rsidRPr="00DA3602">
              <w:rPr>
                <w:rStyle w:val="Hyperlink"/>
                <w:noProof/>
              </w:rPr>
              <w:t>Summary and conclusions</w:t>
            </w:r>
            <w:r w:rsidR="00E00A6F">
              <w:rPr>
                <w:noProof/>
                <w:webHidden/>
              </w:rPr>
              <w:tab/>
            </w:r>
            <w:r w:rsidR="00E00A6F">
              <w:rPr>
                <w:noProof/>
                <w:webHidden/>
              </w:rPr>
              <w:fldChar w:fldCharType="begin"/>
            </w:r>
            <w:r w:rsidR="00E00A6F">
              <w:rPr>
                <w:noProof/>
                <w:webHidden/>
              </w:rPr>
              <w:instrText xml:space="preserve"> PAGEREF _Toc434825709 \h </w:instrText>
            </w:r>
            <w:r w:rsidR="00E00A6F">
              <w:rPr>
                <w:noProof/>
                <w:webHidden/>
              </w:rPr>
            </w:r>
            <w:r w:rsidR="00E00A6F">
              <w:rPr>
                <w:noProof/>
                <w:webHidden/>
              </w:rPr>
              <w:fldChar w:fldCharType="separate"/>
            </w:r>
            <w:r w:rsidR="005376B5">
              <w:rPr>
                <w:noProof/>
                <w:webHidden/>
              </w:rPr>
              <w:t>19</w:t>
            </w:r>
            <w:r w:rsidR="00E00A6F">
              <w:rPr>
                <w:noProof/>
                <w:webHidden/>
              </w:rPr>
              <w:fldChar w:fldCharType="end"/>
            </w:r>
          </w:hyperlink>
        </w:p>
        <w:p w14:paraId="381AC3A2" w14:textId="77777777" w:rsidR="00E00A6F" w:rsidRDefault="00796598">
          <w:pPr>
            <w:pStyle w:val="TOC1"/>
            <w:rPr>
              <w:rFonts w:asciiTheme="minorHAnsi" w:eastAsiaTheme="minorEastAsia" w:hAnsiTheme="minorHAnsi"/>
              <w:b w:val="0"/>
              <w:noProof/>
              <w:sz w:val="22"/>
              <w:lang w:eastAsia="en-GB"/>
            </w:rPr>
          </w:pPr>
          <w:hyperlink w:anchor="_Toc434825710" w:history="1">
            <w:r w:rsidR="00E00A6F" w:rsidRPr="00DA3602">
              <w:rPr>
                <w:rStyle w:val="Hyperlink"/>
                <w:noProof/>
              </w:rPr>
              <w:t>11</w:t>
            </w:r>
            <w:r w:rsidR="00E00A6F">
              <w:rPr>
                <w:rFonts w:asciiTheme="minorHAnsi" w:eastAsiaTheme="minorEastAsia" w:hAnsiTheme="minorHAnsi"/>
                <w:b w:val="0"/>
                <w:noProof/>
                <w:sz w:val="22"/>
                <w:lang w:eastAsia="en-GB"/>
              </w:rPr>
              <w:tab/>
            </w:r>
            <w:r w:rsidR="00E00A6F" w:rsidRPr="00DA3602">
              <w:rPr>
                <w:rStyle w:val="Hyperlink"/>
                <w:noProof/>
              </w:rPr>
              <w:t>Bibliography</w:t>
            </w:r>
            <w:r w:rsidR="00E00A6F">
              <w:rPr>
                <w:noProof/>
                <w:webHidden/>
              </w:rPr>
              <w:tab/>
            </w:r>
            <w:r w:rsidR="00E00A6F">
              <w:rPr>
                <w:noProof/>
                <w:webHidden/>
              </w:rPr>
              <w:fldChar w:fldCharType="begin"/>
            </w:r>
            <w:r w:rsidR="00E00A6F">
              <w:rPr>
                <w:noProof/>
                <w:webHidden/>
              </w:rPr>
              <w:instrText xml:space="preserve"> PAGEREF _Toc434825710 \h </w:instrText>
            </w:r>
            <w:r w:rsidR="00E00A6F">
              <w:rPr>
                <w:noProof/>
                <w:webHidden/>
              </w:rPr>
            </w:r>
            <w:r w:rsidR="00E00A6F">
              <w:rPr>
                <w:noProof/>
                <w:webHidden/>
              </w:rPr>
              <w:fldChar w:fldCharType="separate"/>
            </w:r>
            <w:r w:rsidR="005376B5">
              <w:rPr>
                <w:noProof/>
                <w:webHidden/>
              </w:rPr>
              <w:t>20</w:t>
            </w:r>
            <w:r w:rsidR="00E00A6F">
              <w:rPr>
                <w:noProof/>
                <w:webHidden/>
              </w:rPr>
              <w:fldChar w:fldCharType="end"/>
            </w:r>
          </w:hyperlink>
        </w:p>
        <w:p w14:paraId="11877117" w14:textId="77777777" w:rsidR="00540600" w:rsidRPr="00016D57" w:rsidRDefault="00540600" w:rsidP="00540600">
          <w:pPr>
            <w:rPr>
              <w:rFonts w:asciiTheme="majorHAnsi" w:hAnsiTheme="majorHAnsi"/>
              <w:b/>
              <w:szCs w:val="18"/>
            </w:rPr>
          </w:pPr>
          <w:r w:rsidRPr="00016D57">
            <w:rPr>
              <w:rFonts w:asciiTheme="majorHAnsi" w:hAnsiTheme="majorHAnsi"/>
              <w:b/>
            </w:rPr>
            <w:fldChar w:fldCharType="end"/>
          </w:r>
        </w:p>
      </w:sdtContent>
    </w:sdt>
    <w:p w14:paraId="4BB02BF4" w14:textId="77777777" w:rsidR="00540600" w:rsidRPr="00016D57" w:rsidRDefault="00540600" w:rsidP="00540600">
      <w:pPr>
        <w:pStyle w:val="luctext"/>
        <w:numPr>
          <w:ilvl w:val="0"/>
          <w:numId w:val="0"/>
        </w:numPr>
        <w:rPr>
          <w:rFonts w:asciiTheme="majorHAnsi" w:hAnsiTheme="majorHAnsi"/>
        </w:rPr>
      </w:pPr>
    </w:p>
    <w:p w14:paraId="40930B81" w14:textId="6883F7B7" w:rsidR="00F915E6" w:rsidRPr="00016D57" w:rsidRDefault="00F915E6">
      <w:pPr>
        <w:spacing w:before="0" w:after="200" w:line="276" w:lineRule="auto"/>
        <w:rPr>
          <w:rFonts w:asciiTheme="majorHAnsi" w:eastAsiaTheme="majorEastAsia" w:hAnsiTheme="majorHAnsi" w:cstheme="majorBidi"/>
          <w:b/>
          <w:bCs/>
          <w:color w:val="3D804F" w:themeColor="background1"/>
          <w:sz w:val="24"/>
          <w:szCs w:val="28"/>
        </w:rPr>
      </w:pPr>
      <w:r w:rsidRPr="00016D57">
        <w:rPr>
          <w:rFonts w:asciiTheme="majorHAnsi" w:hAnsiTheme="majorHAnsi"/>
        </w:rPr>
        <w:br w:type="page"/>
      </w:r>
    </w:p>
    <w:p w14:paraId="29C3066B" w14:textId="77777777" w:rsidR="00940201" w:rsidRPr="00016D57" w:rsidRDefault="00940201" w:rsidP="00940201">
      <w:pPr>
        <w:pStyle w:val="Heading1"/>
        <w:sectPr w:rsidR="00940201" w:rsidRPr="00016D57" w:rsidSect="005376B5">
          <w:footerReference w:type="default" r:id="rId16"/>
          <w:pgSz w:w="11906" w:h="16838"/>
          <w:pgMar w:top="1134" w:right="1134" w:bottom="1418" w:left="1134" w:header="709" w:footer="709" w:gutter="0"/>
          <w:cols w:space="708"/>
          <w:titlePg/>
          <w:docGrid w:linePitch="360"/>
        </w:sectPr>
      </w:pPr>
    </w:p>
    <w:p w14:paraId="2EF480B3" w14:textId="74FA1FD3" w:rsidR="00E00A6F" w:rsidRPr="00016D57" w:rsidRDefault="001E6661" w:rsidP="00E00A6F">
      <w:pPr>
        <w:pStyle w:val="Heading1"/>
      </w:pPr>
      <w:bookmarkStart w:id="2" w:name="_Toc424119629"/>
      <w:bookmarkStart w:id="3" w:name="_Toc434825700"/>
      <w:r w:rsidRPr="00016D57">
        <w:lastRenderedPageBreak/>
        <w:t>Crynodeb Gweithredol</w:t>
      </w:r>
      <w:bookmarkEnd w:id="2"/>
      <w:r w:rsidR="00E00A6F">
        <w:t xml:space="preserve"> / </w:t>
      </w:r>
      <w:r w:rsidR="00E00A6F" w:rsidRPr="00016D57">
        <w:t>Executive Summary</w:t>
      </w:r>
      <w:bookmarkEnd w:id="3"/>
    </w:p>
    <w:p w14:paraId="3170B620" w14:textId="62566CCE" w:rsidR="001E6661" w:rsidRPr="00016D57" w:rsidRDefault="001E6661">
      <w:pPr>
        <w:spacing w:before="0" w:after="200" w:line="276" w:lineRule="auto"/>
        <w:rPr>
          <w:rFonts w:asciiTheme="majorHAnsi" w:eastAsiaTheme="majorEastAsia" w:hAnsiTheme="majorHAnsi" w:cstheme="majorBidi"/>
          <w:b/>
          <w:bCs/>
          <w:color w:val="3D804F" w:themeColor="background1"/>
          <w:sz w:val="24"/>
          <w:szCs w:val="28"/>
        </w:rPr>
      </w:pPr>
    </w:p>
    <w:p w14:paraId="685B6CAA" w14:textId="6119E313" w:rsidR="00625C9A" w:rsidRPr="00016D57" w:rsidRDefault="00625C9A" w:rsidP="00625C9A">
      <w:pPr>
        <w:spacing w:after="200" w:line="276" w:lineRule="auto"/>
        <w:rPr>
          <w:rFonts w:asciiTheme="majorHAnsi" w:hAnsiTheme="majorHAnsi"/>
          <w:i/>
          <w:iCs/>
          <w:sz w:val="22"/>
        </w:rPr>
      </w:pPr>
      <w:r w:rsidRPr="00016D57">
        <w:rPr>
          <w:rFonts w:asciiTheme="majorHAnsi" w:hAnsiTheme="majorHAnsi" w:cs="Calibri"/>
          <w:i/>
          <w:iCs/>
        </w:rPr>
        <w:t>No</w:t>
      </w:r>
      <w:r w:rsidR="005376B5">
        <w:rPr>
          <w:rFonts w:asciiTheme="majorHAnsi" w:hAnsiTheme="majorHAnsi" w:cs="Calibri"/>
          <w:i/>
          <w:iCs/>
        </w:rPr>
        <w:t>d Rhaglen LIFE Natura 2000</w:t>
      </w:r>
      <w:r w:rsidRPr="00016D57">
        <w:rPr>
          <w:rFonts w:asciiTheme="majorHAnsi" w:hAnsiTheme="majorHAnsi" w:cs="Calibri"/>
          <w:i/>
          <w:iCs/>
        </w:rPr>
        <w:t xml:space="preserve"> yw meintioli’r buddion a ddarperir</w:t>
      </w:r>
      <w:r w:rsidR="005376B5">
        <w:rPr>
          <w:rFonts w:asciiTheme="majorHAnsi" w:hAnsiTheme="majorHAnsi" w:cs="Calibri"/>
          <w:i/>
          <w:iCs/>
        </w:rPr>
        <w:t xml:space="preserve"> gan nodweddion a safleoedd Natura 2000 (N2K) </w:t>
      </w:r>
      <w:r w:rsidRPr="00016D57">
        <w:rPr>
          <w:rFonts w:asciiTheme="majorHAnsi" w:hAnsiTheme="majorHAnsi" w:cs="Calibri"/>
          <w:i/>
          <w:iCs/>
        </w:rPr>
        <w:t>yng Nghymru i ddangos ei werth i’r economi a chymdeithas. Mae hyn i dynnu sylw at y manteision o gyfeirio mesurau economaidd tuag at wella a chynyddu’r buddion a ddarperir.</w:t>
      </w:r>
    </w:p>
    <w:p w14:paraId="1664A687" w14:textId="77777777" w:rsidR="00625C9A" w:rsidRPr="00016D57" w:rsidRDefault="00625C9A" w:rsidP="00625C9A">
      <w:pPr>
        <w:spacing w:after="200" w:line="276" w:lineRule="auto"/>
        <w:rPr>
          <w:rFonts w:asciiTheme="majorHAnsi" w:hAnsiTheme="majorHAnsi"/>
          <w:i/>
          <w:iCs/>
        </w:rPr>
      </w:pPr>
      <w:r w:rsidRPr="00016D57">
        <w:rPr>
          <w:rFonts w:asciiTheme="majorHAnsi" w:hAnsiTheme="majorHAnsi" w:cs="Calibri"/>
          <w:i/>
          <w:iCs/>
        </w:rPr>
        <w:t xml:space="preserve">Mae’r papur byr yn edrych ar ymarferoldeb o roi gwasanaeth ecosystemau  sydd â  gwerth ariannol cyflwynwyd gan nodweddion N2K yng Nghymru, ar ffurf ffigurau safonol sy’n caniatáu cymariaethau rhwng safleoedd ac astudiaethau prisio gwasanaethau ecosystem eraill. Cyfeirir at waith tebyg a wnaed mewn mannau eraill a nodir o ble mae’r wybodaeth ofynnol yn deillio neu ble gellid ei ganfod, a sut y gellid gwneud cyfrifiadau.  Hefyd amcangyfrifir yr adnoddau fyddai’i angen i ymgymryd â’r gwaith hwn o ran diwrnodau staff a’r sgiliau a’r profiad gofynnol.  </w:t>
      </w:r>
    </w:p>
    <w:p w14:paraId="2E554AAE" w14:textId="77777777" w:rsidR="00625C9A" w:rsidRDefault="00625C9A" w:rsidP="00625C9A">
      <w:pPr>
        <w:spacing w:after="200" w:line="276" w:lineRule="auto"/>
        <w:rPr>
          <w:rFonts w:asciiTheme="majorHAnsi" w:hAnsiTheme="majorHAnsi" w:cs="Calibri"/>
          <w:i/>
          <w:iCs/>
        </w:rPr>
      </w:pPr>
      <w:r w:rsidRPr="00016D57">
        <w:rPr>
          <w:rFonts w:asciiTheme="majorHAnsi" w:hAnsiTheme="majorHAnsi" w:cs="Calibri"/>
          <w:i/>
          <w:iCs/>
        </w:rPr>
        <w:t>Nododd yr adroddiad amrywiaeth o ffyrdd y gellid deall a meintioli gwerth y nwyddau a gwasanaethau. Roedd hyn yn cynnwys ffactorau o ddefnydd uniongyrchol, defnydd anuniongyrchol, diffyg defnyddio a gwerth opsiynau, a sut y mae’r dull Gwerth Economaidd Cyfan yn rhoi modd i’r holl elfennau ddod at ei gilydd.</w:t>
      </w:r>
    </w:p>
    <w:p w14:paraId="450D63AC" w14:textId="77777777" w:rsidR="00E00A6F" w:rsidRDefault="00E00A6F" w:rsidP="00625C9A">
      <w:pPr>
        <w:spacing w:after="200" w:line="276" w:lineRule="auto"/>
        <w:rPr>
          <w:rFonts w:asciiTheme="majorHAnsi" w:hAnsiTheme="majorHAnsi" w:cs="Calibri"/>
          <w:i/>
          <w:iCs/>
        </w:rPr>
      </w:pPr>
    </w:p>
    <w:p w14:paraId="2DB59B39" w14:textId="77777777" w:rsidR="00E00A6F" w:rsidRPr="00016D57" w:rsidRDefault="00E00A6F" w:rsidP="00625C9A">
      <w:pPr>
        <w:spacing w:after="200" w:line="276" w:lineRule="auto"/>
        <w:rPr>
          <w:rFonts w:asciiTheme="majorHAnsi" w:hAnsiTheme="majorHAnsi"/>
          <w:i/>
          <w:iCs/>
        </w:rPr>
      </w:pPr>
    </w:p>
    <w:p w14:paraId="3A4333E1" w14:textId="76166CEB" w:rsidR="002E67EF" w:rsidRPr="00016D57" w:rsidRDefault="002E67EF" w:rsidP="002E67EF">
      <w:pPr>
        <w:spacing w:before="0" w:after="200" w:line="276" w:lineRule="auto"/>
        <w:rPr>
          <w:rFonts w:asciiTheme="majorHAnsi" w:hAnsiTheme="majorHAnsi"/>
        </w:rPr>
      </w:pPr>
      <w:r w:rsidRPr="00016D57">
        <w:rPr>
          <w:rFonts w:asciiTheme="majorHAnsi" w:hAnsiTheme="majorHAnsi"/>
        </w:rPr>
        <w:t xml:space="preserve">The LIFE Natura 2000 (N2K) Programme </w:t>
      </w:r>
      <w:r w:rsidR="005376B5">
        <w:rPr>
          <w:rFonts w:asciiTheme="majorHAnsi" w:hAnsiTheme="majorHAnsi"/>
        </w:rPr>
        <w:t xml:space="preserve">for Wales </w:t>
      </w:r>
      <w:r w:rsidRPr="00016D57">
        <w:rPr>
          <w:rFonts w:asciiTheme="majorHAnsi" w:hAnsiTheme="majorHAnsi"/>
        </w:rPr>
        <w:t>is interested in quantify</w:t>
      </w:r>
      <w:r w:rsidR="005376B5">
        <w:rPr>
          <w:rFonts w:asciiTheme="majorHAnsi" w:hAnsiTheme="majorHAnsi"/>
        </w:rPr>
        <w:t>ing the benefits provided by Natura 2000 (N2K)</w:t>
      </w:r>
      <w:r w:rsidRPr="00016D57">
        <w:rPr>
          <w:rFonts w:asciiTheme="majorHAnsi" w:hAnsiTheme="majorHAnsi"/>
        </w:rPr>
        <w:t xml:space="preserve"> features and s</w:t>
      </w:r>
      <w:r w:rsidR="005376B5">
        <w:rPr>
          <w:rFonts w:asciiTheme="majorHAnsi" w:hAnsiTheme="majorHAnsi"/>
        </w:rPr>
        <w:t>ites in Wales to demonstrate their</w:t>
      </w:r>
      <w:r w:rsidRPr="00016D57">
        <w:rPr>
          <w:rFonts w:asciiTheme="majorHAnsi" w:hAnsiTheme="majorHAnsi"/>
        </w:rPr>
        <w:t xml:space="preserve"> value to</w:t>
      </w:r>
      <w:r w:rsidR="0009347F" w:rsidRPr="00016D57">
        <w:rPr>
          <w:rFonts w:asciiTheme="majorHAnsi" w:hAnsiTheme="majorHAnsi"/>
        </w:rPr>
        <w:t xml:space="preserve"> the economy and</w:t>
      </w:r>
      <w:r w:rsidRPr="00016D57">
        <w:rPr>
          <w:rFonts w:asciiTheme="majorHAnsi" w:hAnsiTheme="majorHAnsi"/>
        </w:rPr>
        <w:t xml:space="preserve"> society. </w:t>
      </w:r>
      <w:r w:rsidR="0009347F" w:rsidRPr="00016D57">
        <w:rPr>
          <w:rFonts w:asciiTheme="majorHAnsi" w:hAnsiTheme="majorHAnsi"/>
        </w:rPr>
        <w:t>This is to</w:t>
      </w:r>
      <w:r w:rsidRPr="00016D57">
        <w:rPr>
          <w:rFonts w:asciiTheme="majorHAnsi" w:hAnsiTheme="majorHAnsi"/>
        </w:rPr>
        <w:t xml:space="preserve"> </w:t>
      </w:r>
      <w:r w:rsidR="00625C9A" w:rsidRPr="00016D57">
        <w:rPr>
          <w:rFonts w:asciiTheme="majorHAnsi" w:hAnsiTheme="majorHAnsi"/>
        </w:rPr>
        <w:t>highlight the benefits of</w:t>
      </w:r>
      <w:r w:rsidR="0009347F" w:rsidRPr="00016D57">
        <w:rPr>
          <w:rFonts w:asciiTheme="majorHAnsi" w:hAnsiTheme="majorHAnsi"/>
        </w:rPr>
        <w:t xml:space="preserve"> directing ec</w:t>
      </w:r>
      <w:r w:rsidRPr="00016D57">
        <w:rPr>
          <w:rFonts w:asciiTheme="majorHAnsi" w:hAnsiTheme="majorHAnsi"/>
        </w:rPr>
        <w:t>onomic measures</w:t>
      </w:r>
      <w:r w:rsidR="002548C6" w:rsidRPr="00016D57">
        <w:rPr>
          <w:rFonts w:asciiTheme="majorHAnsi" w:hAnsiTheme="majorHAnsi"/>
        </w:rPr>
        <w:t xml:space="preserve"> </w:t>
      </w:r>
      <w:r w:rsidR="0009347F" w:rsidRPr="00016D57">
        <w:rPr>
          <w:rFonts w:asciiTheme="majorHAnsi" w:hAnsiTheme="majorHAnsi"/>
        </w:rPr>
        <w:t>in</w:t>
      </w:r>
      <w:r w:rsidR="002548C6" w:rsidRPr="00016D57">
        <w:rPr>
          <w:rFonts w:asciiTheme="majorHAnsi" w:hAnsiTheme="majorHAnsi"/>
        </w:rPr>
        <w:t>to</w:t>
      </w:r>
      <w:r w:rsidRPr="00016D57">
        <w:rPr>
          <w:rFonts w:asciiTheme="majorHAnsi" w:hAnsiTheme="majorHAnsi"/>
        </w:rPr>
        <w:t xml:space="preserve"> maintain</w:t>
      </w:r>
      <w:r w:rsidR="0009347F" w:rsidRPr="00016D57">
        <w:rPr>
          <w:rFonts w:asciiTheme="majorHAnsi" w:hAnsiTheme="majorHAnsi"/>
        </w:rPr>
        <w:t>ing</w:t>
      </w:r>
      <w:r w:rsidRPr="00016D57">
        <w:rPr>
          <w:rFonts w:asciiTheme="majorHAnsi" w:hAnsiTheme="majorHAnsi"/>
        </w:rPr>
        <w:t xml:space="preserve"> and </w:t>
      </w:r>
      <w:r w:rsidR="0009347F" w:rsidRPr="00016D57">
        <w:rPr>
          <w:rFonts w:asciiTheme="majorHAnsi" w:hAnsiTheme="majorHAnsi"/>
        </w:rPr>
        <w:t>enhancing</w:t>
      </w:r>
      <w:r w:rsidRPr="00016D57">
        <w:rPr>
          <w:rFonts w:asciiTheme="majorHAnsi" w:hAnsiTheme="majorHAnsi"/>
        </w:rPr>
        <w:t xml:space="preserve"> </w:t>
      </w:r>
      <w:r w:rsidR="00625C9A" w:rsidRPr="00016D57">
        <w:rPr>
          <w:rFonts w:asciiTheme="majorHAnsi" w:hAnsiTheme="majorHAnsi"/>
        </w:rPr>
        <w:t>N2K features</w:t>
      </w:r>
      <w:r w:rsidRPr="00016D57">
        <w:rPr>
          <w:rFonts w:asciiTheme="majorHAnsi" w:hAnsiTheme="majorHAnsi"/>
        </w:rPr>
        <w:t>.</w:t>
      </w:r>
    </w:p>
    <w:p w14:paraId="72B032EC" w14:textId="3BBC7C01" w:rsidR="00CE533C" w:rsidRPr="00016D57" w:rsidRDefault="00CE533C">
      <w:pPr>
        <w:spacing w:before="0" w:after="200" w:line="276" w:lineRule="auto"/>
        <w:rPr>
          <w:rFonts w:asciiTheme="majorHAnsi" w:hAnsiTheme="majorHAnsi"/>
        </w:rPr>
      </w:pPr>
      <w:r w:rsidRPr="00016D57">
        <w:rPr>
          <w:rFonts w:asciiTheme="majorHAnsi" w:hAnsiTheme="majorHAnsi"/>
        </w:rPr>
        <w:t xml:space="preserve">This short paper explores the feasibility of placing a monetary value </w:t>
      </w:r>
      <w:r w:rsidR="005376B5">
        <w:rPr>
          <w:rFonts w:asciiTheme="majorHAnsi" w:hAnsiTheme="majorHAnsi"/>
        </w:rPr>
        <w:t xml:space="preserve">on </w:t>
      </w:r>
      <w:r w:rsidR="00D05FAE" w:rsidRPr="00016D57">
        <w:rPr>
          <w:rFonts w:asciiTheme="majorHAnsi" w:hAnsiTheme="majorHAnsi"/>
        </w:rPr>
        <w:t>ecosystem servic</w:t>
      </w:r>
      <w:r w:rsidR="005376B5">
        <w:rPr>
          <w:rFonts w:asciiTheme="majorHAnsi" w:hAnsiTheme="majorHAnsi"/>
        </w:rPr>
        <w:t>es provided by N2K features in W</w:t>
      </w:r>
      <w:r w:rsidR="00D05FAE" w:rsidRPr="00016D57">
        <w:rPr>
          <w:rFonts w:asciiTheme="majorHAnsi" w:hAnsiTheme="majorHAnsi"/>
        </w:rPr>
        <w:t>ales</w:t>
      </w:r>
      <w:r w:rsidR="002E67EF" w:rsidRPr="00016D57">
        <w:rPr>
          <w:rFonts w:asciiTheme="majorHAnsi" w:hAnsiTheme="majorHAnsi"/>
        </w:rPr>
        <w:t>,</w:t>
      </w:r>
      <w:r w:rsidR="00D05FAE" w:rsidRPr="00016D57">
        <w:rPr>
          <w:rFonts w:asciiTheme="majorHAnsi" w:hAnsiTheme="majorHAnsi"/>
        </w:rPr>
        <w:t xml:space="preserve"> in the form of standard figures that allow comparisons between sites and with other ecosystem service valuation studies. </w:t>
      </w:r>
      <w:r w:rsidRPr="00016D57">
        <w:rPr>
          <w:rFonts w:asciiTheme="majorHAnsi" w:hAnsiTheme="majorHAnsi"/>
        </w:rPr>
        <w:t>It refers to other similar work carried out elsewhere and identifies where the required information could be sourced or derived, and how calculations could be made.  It also estimates the resources that would be needed to undertake this work in terms of staff days and the skills and experience required.</w:t>
      </w:r>
    </w:p>
    <w:p w14:paraId="4F28AEEE" w14:textId="29A98C9C" w:rsidR="00CE533C" w:rsidRPr="00016D57" w:rsidRDefault="00CE533C">
      <w:pPr>
        <w:spacing w:before="0" w:after="200" w:line="276" w:lineRule="auto"/>
        <w:rPr>
          <w:rFonts w:asciiTheme="majorHAnsi" w:hAnsiTheme="majorHAnsi"/>
        </w:rPr>
      </w:pPr>
      <w:r w:rsidRPr="00016D57">
        <w:rPr>
          <w:rFonts w:asciiTheme="majorHAnsi" w:hAnsiTheme="majorHAnsi"/>
        </w:rPr>
        <w:t>The report identifie</w:t>
      </w:r>
      <w:r w:rsidR="00D05FAE" w:rsidRPr="00016D57">
        <w:rPr>
          <w:rFonts w:asciiTheme="majorHAnsi" w:hAnsiTheme="majorHAnsi"/>
        </w:rPr>
        <w:t>d</w:t>
      </w:r>
      <w:r w:rsidRPr="00016D57">
        <w:rPr>
          <w:rFonts w:asciiTheme="majorHAnsi" w:hAnsiTheme="majorHAnsi"/>
        </w:rPr>
        <w:t xml:space="preserve"> a variety ways of understanding and quantifying the value of goods and services.</w:t>
      </w:r>
      <w:r w:rsidR="00D05FAE" w:rsidRPr="00016D57">
        <w:rPr>
          <w:rFonts w:asciiTheme="majorHAnsi" w:hAnsiTheme="majorHAnsi"/>
        </w:rPr>
        <w:t xml:space="preserve"> This included value</w:t>
      </w:r>
      <w:r w:rsidR="002548C6" w:rsidRPr="00016D57">
        <w:rPr>
          <w:rFonts w:asciiTheme="majorHAnsi" w:hAnsiTheme="majorHAnsi"/>
        </w:rPr>
        <w:t>s from direct use, indirect use, non-use</w:t>
      </w:r>
      <w:r w:rsidR="00D05FAE" w:rsidRPr="00016D57">
        <w:rPr>
          <w:rFonts w:asciiTheme="majorHAnsi" w:hAnsiTheme="majorHAnsi"/>
        </w:rPr>
        <w:t xml:space="preserve"> a</w:t>
      </w:r>
      <w:r w:rsidR="002548C6" w:rsidRPr="00016D57">
        <w:rPr>
          <w:rFonts w:asciiTheme="majorHAnsi" w:hAnsiTheme="majorHAnsi"/>
        </w:rPr>
        <w:t>nd option values</w:t>
      </w:r>
      <w:r w:rsidR="00D05FAE" w:rsidRPr="00016D57">
        <w:rPr>
          <w:rFonts w:asciiTheme="majorHAnsi" w:hAnsiTheme="majorHAnsi"/>
        </w:rPr>
        <w:t>, and how the Total Economic Value (TEV) approach allows all of these values to be brought together.</w:t>
      </w:r>
      <w:r w:rsidR="00F915E6" w:rsidRPr="00016D57">
        <w:rPr>
          <w:rFonts w:asciiTheme="majorHAnsi" w:hAnsiTheme="majorHAnsi"/>
        </w:rPr>
        <w:t xml:space="preserve"> </w:t>
      </w:r>
    </w:p>
    <w:p w14:paraId="39D69343" w14:textId="77777777" w:rsidR="00CE533C" w:rsidRPr="00016D57" w:rsidRDefault="00CE533C">
      <w:pPr>
        <w:spacing w:before="0" w:after="200" w:line="276" w:lineRule="auto"/>
        <w:rPr>
          <w:rFonts w:asciiTheme="majorHAnsi" w:eastAsiaTheme="majorEastAsia" w:hAnsiTheme="majorHAnsi" w:cstheme="majorBidi"/>
          <w:b/>
          <w:bCs/>
          <w:color w:val="3D804F" w:themeColor="background1"/>
          <w:sz w:val="24"/>
          <w:szCs w:val="28"/>
        </w:rPr>
      </w:pPr>
      <w:r w:rsidRPr="00016D57">
        <w:rPr>
          <w:rFonts w:asciiTheme="majorHAnsi" w:hAnsiTheme="majorHAnsi"/>
        </w:rPr>
        <w:br w:type="page"/>
      </w:r>
    </w:p>
    <w:p w14:paraId="642D21DD" w14:textId="57538307" w:rsidR="00691A06" w:rsidRPr="00016D57" w:rsidRDefault="00691A06" w:rsidP="00E00A6F">
      <w:pPr>
        <w:pStyle w:val="Heading1"/>
      </w:pPr>
      <w:bookmarkStart w:id="4" w:name="_Toc434825701"/>
      <w:r w:rsidRPr="00E00A6F">
        <w:lastRenderedPageBreak/>
        <w:t>Introduction</w:t>
      </w:r>
      <w:bookmarkEnd w:id="4"/>
    </w:p>
    <w:p w14:paraId="3278F87F" w14:textId="7A1DBCC6" w:rsidR="00691A06" w:rsidRPr="00016D57" w:rsidRDefault="005376B5" w:rsidP="00691A06">
      <w:pPr>
        <w:pStyle w:val="luctext"/>
        <w:rPr>
          <w:rFonts w:asciiTheme="majorHAnsi" w:hAnsiTheme="majorHAnsi"/>
        </w:rPr>
      </w:pPr>
      <w:r>
        <w:rPr>
          <w:rFonts w:asciiTheme="majorHAnsi" w:hAnsiTheme="majorHAnsi"/>
        </w:rPr>
        <w:t>The LIFE Natura 2000</w:t>
      </w:r>
      <w:r w:rsidR="00691A06" w:rsidRPr="00016D57">
        <w:rPr>
          <w:rFonts w:asciiTheme="majorHAnsi" w:hAnsiTheme="majorHAnsi"/>
        </w:rPr>
        <w:t xml:space="preserve"> Programme </w:t>
      </w:r>
      <w:r>
        <w:rPr>
          <w:rFonts w:asciiTheme="majorHAnsi" w:hAnsiTheme="majorHAnsi"/>
        </w:rPr>
        <w:t xml:space="preserve">for Wales </w:t>
      </w:r>
      <w:r w:rsidR="00691A06" w:rsidRPr="00016D57">
        <w:rPr>
          <w:rFonts w:asciiTheme="majorHAnsi" w:hAnsiTheme="majorHAnsi"/>
        </w:rPr>
        <w:t xml:space="preserve">is interested in obtaining information on the financial </w:t>
      </w:r>
      <w:r>
        <w:rPr>
          <w:rFonts w:asciiTheme="majorHAnsi" w:hAnsiTheme="majorHAnsi"/>
        </w:rPr>
        <w:t xml:space="preserve">value for all benefits from Natura 2000 (N2K) </w:t>
      </w:r>
      <w:r w:rsidR="00691A06" w:rsidRPr="00016D57">
        <w:rPr>
          <w:rFonts w:asciiTheme="majorHAnsi" w:hAnsiTheme="majorHAnsi"/>
        </w:rPr>
        <w:t xml:space="preserve">features, in the form of standard figures that allow comparisons between sites and with other ecosystem service valuation studies.  This would enable a better understanding of the benefits to society provided by </w:t>
      </w:r>
      <w:r>
        <w:rPr>
          <w:rFonts w:asciiTheme="majorHAnsi" w:hAnsiTheme="majorHAnsi"/>
        </w:rPr>
        <w:t>the N2K series</w:t>
      </w:r>
      <w:r w:rsidR="00691A06" w:rsidRPr="00016D57">
        <w:rPr>
          <w:rFonts w:asciiTheme="majorHAnsi" w:hAnsiTheme="majorHAnsi"/>
        </w:rPr>
        <w:t xml:space="preserve"> and the way in which economic measures might be directed to maintaining and enhancing these benefits. </w:t>
      </w:r>
    </w:p>
    <w:p w14:paraId="65E1F87A" w14:textId="77777777" w:rsidR="00691A06" w:rsidRPr="00016D57" w:rsidRDefault="00691A06" w:rsidP="00691A06">
      <w:pPr>
        <w:pStyle w:val="luctext"/>
        <w:rPr>
          <w:rFonts w:asciiTheme="majorHAnsi" w:hAnsiTheme="majorHAnsi"/>
        </w:rPr>
      </w:pPr>
      <w:r w:rsidRPr="00016D57">
        <w:rPr>
          <w:rFonts w:asciiTheme="majorHAnsi" w:hAnsiTheme="majorHAnsi"/>
        </w:rPr>
        <w:t xml:space="preserve">This </w:t>
      </w:r>
      <w:r w:rsidR="00795878" w:rsidRPr="00016D57">
        <w:rPr>
          <w:rFonts w:asciiTheme="majorHAnsi" w:hAnsiTheme="majorHAnsi"/>
        </w:rPr>
        <w:t>paper</w:t>
      </w:r>
      <w:r w:rsidRPr="00016D57">
        <w:rPr>
          <w:rFonts w:asciiTheme="majorHAnsi" w:hAnsiTheme="majorHAnsi"/>
        </w:rPr>
        <w:t xml:space="preserve"> explores the feasibility of placing a </w:t>
      </w:r>
      <w:r w:rsidR="00E23965" w:rsidRPr="00016D57">
        <w:rPr>
          <w:rFonts w:asciiTheme="majorHAnsi" w:hAnsiTheme="majorHAnsi"/>
        </w:rPr>
        <w:t>monetary</w:t>
      </w:r>
      <w:r w:rsidRPr="00016D57">
        <w:rPr>
          <w:rFonts w:asciiTheme="majorHAnsi" w:hAnsiTheme="majorHAnsi"/>
        </w:rPr>
        <w:t xml:space="preserve"> value on the benefits described above. The study refers to other similar work carried out elsewhere and identifies where the required information would be sourced or derived, and how calculations would be made.  It estimates the resources that would be needed to undertake this work in terms of staff days and the skills and experience required.</w:t>
      </w:r>
    </w:p>
    <w:p w14:paraId="29064015" w14:textId="77777777" w:rsidR="00795878" w:rsidRPr="00016D57" w:rsidRDefault="00795878" w:rsidP="00940201">
      <w:pPr>
        <w:pStyle w:val="Heading1"/>
      </w:pPr>
      <w:bookmarkStart w:id="5" w:name="_Toc434825702"/>
      <w:r w:rsidRPr="00016D57">
        <w:t>Types of ecosystem services and the benefits they provide</w:t>
      </w:r>
      <w:bookmarkEnd w:id="5"/>
    </w:p>
    <w:p w14:paraId="6FD51E59" w14:textId="77777777" w:rsidR="00940201" w:rsidRPr="00016D57" w:rsidRDefault="00795878" w:rsidP="00795878">
      <w:pPr>
        <w:pStyle w:val="luctext"/>
        <w:rPr>
          <w:rFonts w:asciiTheme="majorHAnsi" w:hAnsiTheme="majorHAnsi"/>
        </w:rPr>
      </w:pPr>
      <w:r w:rsidRPr="00016D57">
        <w:rPr>
          <w:rFonts w:asciiTheme="majorHAnsi" w:hAnsiTheme="majorHAnsi"/>
        </w:rPr>
        <w:t xml:space="preserve">Ecosystem services can be defined most succinctly as “the benefits people obtain from ecosystems” (MEA, 2005).  Collectively, these benefits are fundamental to the health and well-being of all humans and maintenance and development of society on earth.  </w:t>
      </w:r>
    </w:p>
    <w:p w14:paraId="5DFA296D" w14:textId="77777777" w:rsidR="00940201" w:rsidRPr="00016D57" w:rsidRDefault="00795878" w:rsidP="00795878">
      <w:pPr>
        <w:pStyle w:val="luctext"/>
        <w:rPr>
          <w:rFonts w:asciiTheme="majorHAnsi" w:hAnsiTheme="majorHAnsi"/>
        </w:rPr>
      </w:pPr>
      <w:r w:rsidRPr="00016D57">
        <w:rPr>
          <w:rFonts w:asciiTheme="majorHAnsi" w:hAnsiTheme="majorHAnsi"/>
        </w:rPr>
        <w:t xml:space="preserve">They include benefits that people receive as consumers of food, energy and other materials (termed </w:t>
      </w:r>
      <w:r w:rsidRPr="00016D57">
        <w:rPr>
          <w:rFonts w:asciiTheme="majorHAnsi" w:hAnsiTheme="majorHAnsi"/>
          <w:b/>
        </w:rPr>
        <w:t>provisioning services</w:t>
      </w:r>
      <w:r w:rsidRPr="00016D57">
        <w:rPr>
          <w:rFonts w:asciiTheme="majorHAnsi" w:hAnsiTheme="majorHAnsi"/>
        </w:rPr>
        <w:t>)</w:t>
      </w:r>
      <w:r w:rsidR="00940201" w:rsidRPr="00016D57">
        <w:rPr>
          <w:rFonts w:asciiTheme="majorHAnsi" w:hAnsiTheme="majorHAnsi"/>
        </w:rPr>
        <w:t>.</w:t>
      </w:r>
    </w:p>
    <w:p w14:paraId="6114266B" w14:textId="77777777" w:rsidR="00940201" w:rsidRPr="00016D57" w:rsidRDefault="00940201" w:rsidP="00795878">
      <w:pPr>
        <w:pStyle w:val="luctext"/>
        <w:rPr>
          <w:rFonts w:asciiTheme="majorHAnsi" w:hAnsiTheme="majorHAnsi"/>
        </w:rPr>
      </w:pPr>
      <w:r w:rsidRPr="00016D57">
        <w:rPr>
          <w:rFonts w:asciiTheme="majorHAnsi" w:hAnsiTheme="majorHAnsi"/>
        </w:rPr>
        <w:t xml:space="preserve">There are </w:t>
      </w:r>
      <w:r w:rsidR="00795878" w:rsidRPr="00016D57">
        <w:rPr>
          <w:rFonts w:asciiTheme="majorHAnsi" w:hAnsiTheme="majorHAnsi"/>
        </w:rPr>
        <w:t xml:space="preserve">the less tangible ‘quality of life’ benefits people receive through spiritual enrichment, recreation and aesthetic experiences from the natural environment (termed </w:t>
      </w:r>
      <w:r w:rsidR="00795878" w:rsidRPr="00016D57">
        <w:rPr>
          <w:rFonts w:asciiTheme="majorHAnsi" w:hAnsiTheme="majorHAnsi"/>
          <w:b/>
        </w:rPr>
        <w:t>cultural services</w:t>
      </w:r>
      <w:r w:rsidR="00795878" w:rsidRPr="00016D57">
        <w:rPr>
          <w:rFonts w:asciiTheme="majorHAnsi" w:hAnsiTheme="majorHAnsi"/>
        </w:rPr>
        <w:t xml:space="preserve">). </w:t>
      </w:r>
    </w:p>
    <w:p w14:paraId="5D12BF52" w14:textId="77777777" w:rsidR="00940201" w:rsidRPr="00016D57" w:rsidRDefault="00795878" w:rsidP="00795878">
      <w:pPr>
        <w:pStyle w:val="luctext"/>
        <w:rPr>
          <w:rFonts w:asciiTheme="majorHAnsi" w:hAnsiTheme="majorHAnsi"/>
        </w:rPr>
      </w:pPr>
      <w:r w:rsidRPr="00016D57">
        <w:rPr>
          <w:rFonts w:asciiTheme="majorHAnsi" w:hAnsiTheme="majorHAnsi"/>
        </w:rPr>
        <w:t>There are also wider benefits experienced by communities and society in the form of the maintenance of natural processes such as the climate, water, air, soil, diseases and pests (</w:t>
      </w:r>
      <w:r w:rsidRPr="00016D57">
        <w:rPr>
          <w:rFonts w:asciiTheme="majorHAnsi" w:hAnsiTheme="majorHAnsi"/>
          <w:b/>
        </w:rPr>
        <w:t>regulating services</w:t>
      </w:r>
      <w:r w:rsidRPr="00016D57">
        <w:rPr>
          <w:rFonts w:asciiTheme="majorHAnsi" w:hAnsiTheme="majorHAnsi"/>
        </w:rPr>
        <w:t xml:space="preserve">).  </w:t>
      </w:r>
    </w:p>
    <w:p w14:paraId="33428E92" w14:textId="77777777" w:rsidR="00795878" w:rsidRPr="00016D57" w:rsidRDefault="00795878" w:rsidP="00795878">
      <w:pPr>
        <w:pStyle w:val="luctext"/>
        <w:rPr>
          <w:rFonts w:asciiTheme="majorHAnsi" w:hAnsiTheme="majorHAnsi"/>
        </w:rPr>
      </w:pPr>
      <w:r w:rsidRPr="00016D57">
        <w:rPr>
          <w:rFonts w:asciiTheme="majorHAnsi" w:hAnsiTheme="majorHAnsi"/>
        </w:rPr>
        <w:t xml:space="preserve">Finally, society benefits indirectly from the </w:t>
      </w:r>
      <w:r w:rsidR="00956F3E" w:rsidRPr="00016D57">
        <w:rPr>
          <w:rFonts w:asciiTheme="majorHAnsi" w:hAnsiTheme="majorHAnsi"/>
        </w:rPr>
        <w:t>fundamental</w:t>
      </w:r>
      <w:r w:rsidRPr="00016D57">
        <w:rPr>
          <w:rFonts w:asciiTheme="majorHAnsi" w:hAnsiTheme="majorHAnsi"/>
        </w:rPr>
        <w:t xml:space="preserve"> way that ecosystems support life including through primary biological production (such as photosynthesis), soil formation, nutrient cycling and water cycling (</w:t>
      </w:r>
      <w:r w:rsidRPr="00016D57">
        <w:rPr>
          <w:rFonts w:asciiTheme="majorHAnsi" w:hAnsiTheme="majorHAnsi"/>
          <w:b/>
        </w:rPr>
        <w:t>supporting services</w:t>
      </w:r>
      <w:r w:rsidRPr="00016D57">
        <w:rPr>
          <w:rFonts w:asciiTheme="majorHAnsi" w:hAnsiTheme="majorHAnsi"/>
        </w:rPr>
        <w:t>).</w:t>
      </w:r>
    </w:p>
    <w:p w14:paraId="1B645274" w14:textId="77777777" w:rsidR="00795878" w:rsidRPr="00016D57" w:rsidRDefault="00795878" w:rsidP="00940201">
      <w:pPr>
        <w:pStyle w:val="Heading1"/>
      </w:pPr>
      <w:bookmarkStart w:id="6" w:name="_Toc434825703"/>
      <w:r w:rsidRPr="00016D57">
        <w:t>The different ways in which ecosystem services are delivered</w:t>
      </w:r>
      <w:bookmarkEnd w:id="6"/>
    </w:p>
    <w:p w14:paraId="72BBF6B1" w14:textId="77777777" w:rsidR="00795878" w:rsidRPr="00016D57" w:rsidRDefault="00795878" w:rsidP="00795878">
      <w:pPr>
        <w:pStyle w:val="luctext"/>
        <w:rPr>
          <w:rFonts w:asciiTheme="majorHAnsi" w:hAnsiTheme="majorHAnsi"/>
        </w:rPr>
      </w:pPr>
      <w:r w:rsidRPr="00016D57">
        <w:rPr>
          <w:rFonts w:asciiTheme="majorHAnsi" w:hAnsiTheme="majorHAnsi"/>
        </w:rPr>
        <w:t>Understanding how these benefits are derived and delivered is obviously important in order to safeguard their continued delivery.  For policy interventions to be effective,</w:t>
      </w:r>
      <w:r w:rsidR="00956F3E" w:rsidRPr="00016D57">
        <w:rPr>
          <w:rFonts w:asciiTheme="majorHAnsi" w:hAnsiTheme="majorHAnsi"/>
        </w:rPr>
        <w:t xml:space="preserve"> it is important to </w:t>
      </w:r>
      <w:r w:rsidRPr="00016D57">
        <w:rPr>
          <w:rFonts w:asciiTheme="majorHAnsi" w:hAnsiTheme="majorHAnsi"/>
        </w:rPr>
        <w:t>know how the services that provide these benefits operate, where they come from and what forms of protection and management are necessary to maintain or enhance them.</w:t>
      </w:r>
    </w:p>
    <w:p w14:paraId="2FF3DA3D" w14:textId="77777777" w:rsidR="00795878" w:rsidRPr="00016D57" w:rsidRDefault="00795878" w:rsidP="00795878">
      <w:pPr>
        <w:pStyle w:val="luctext"/>
        <w:rPr>
          <w:rFonts w:asciiTheme="majorHAnsi" w:hAnsiTheme="majorHAnsi"/>
        </w:rPr>
      </w:pPr>
      <w:r w:rsidRPr="00016D57">
        <w:rPr>
          <w:rFonts w:asciiTheme="majorHAnsi" w:hAnsiTheme="majorHAnsi"/>
        </w:rPr>
        <w:t xml:space="preserve">Each of the individual benefits can be seen as the product of a supply chain or ‘cascade’ that starts with the environmental attributes or ‘natural capital’ from which ecosystems services are derived by human managed and/or natural processes.  </w:t>
      </w:r>
      <w:r w:rsidRPr="00016D57">
        <w:rPr>
          <w:rFonts w:asciiTheme="majorHAnsi" w:hAnsiTheme="majorHAnsi"/>
          <w:b/>
        </w:rPr>
        <w:t>Figure 1</w:t>
      </w:r>
      <w:r w:rsidRPr="00016D57">
        <w:rPr>
          <w:rFonts w:asciiTheme="majorHAnsi" w:hAnsiTheme="majorHAnsi"/>
        </w:rPr>
        <w:t xml:space="preserve"> illustrates this supply chain which, when it is working efficiently, operates in a reinforcing cycle in which the way we attach importance to the services protects and enhances th</w:t>
      </w:r>
      <w:r w:rsidR="00D63655" w:rsidRPr="00016D57">
        <w:rPr>
          <w:rFonts w:asciiTheme="majorHAnsi" w:hAnsiTheme="majorHAnsi"/>
        </w:rPr>
        <w:t>e</w:t>
      </w:r>
      <w:r w:rsidRPr="00016D57">
        <w:rPr>
          <w:rFonts w:asciiTheme="majorHAnsi" w:hAnsiTheme="majorHAnsi"/>
        </w:rPr>
        <w:t xml:space="preserve"> attributes and processes that deliver them.</w:t>
      </w:r>
    </w:p>
    <w:p w14:paraId="39082C67" w14:textId="77777777" w:rsidR="00CC3A96" w:rsidRPr="00016D57" w:rsidRDefault="00CC3A96" w:rsidP="00956F3E">
      <w:pPr>
        <w:pStyle w:val="TableCaption"/>
        <w:rPr>
          <w:rFonts w:asciiTheme="majorHAnsi" w:hAnsiTheme="majorHAnsi"/>
        </w:rPr>
      </w:pPr>
      <w:r w:rsidRPr="00016D57">
        <w:rPr>
          <w:rFonts w:asciiTheme="majorHAnsi" w:hAnsiTheme="majorHAnsi"/>
        </w:rPr>
        <w:lastRenderedPageBreak/>
        <w:t>Figure 1. The cascade from environmental attributes to human benefits implicit in the concept of ecosystem services</w:t>
      </w:r>
    </w:p>
    <w:p w14:paraId="099C47E2" w14:textId="77777777" w:rsidR="00CC3A96" w:rsidRPr="00016D57" w:rsidRDefault="00CC3A96" w:rsidP="00795878">
      <w:pPr>
        <w:ind w:left="680"/>
        <w:rPr>
          <w:rFonts w:asciiTheme="majorHAnsi" w:hAnsiTheme="majorHAnsi"/>
        </w:rPr>
      </w:pPr>
      <w:r w:rsidRPr="00016D57">
        <w:rPr>
          <w:rFonts w:asciiTheme="majorHAnsi" w:hAnsiTheme="majorHAnsi"/>
          <w:noProof/>
          <w:lang w:eastAsia="en-GB"/>
        </w:rPr>
        <mc:AlternateContent>
          <mc:Choice Requires="wpc">
            <w:drawing>
              <wp:inline distT="0" distB="0" distL="0" distR="0" wp14:anchorId="0185E28B" wp14:editId="0850AA25">
                <wp:extent cx="5705475" cy="2561590"/>
                <wp:effectExtent l="0" t="0" r="28575" b="10160"/>
                <wp:docPr id="27" name="Canvas 27"/>
                <wp:cNvGraphicFramePr>
                  <a:graphicFrameLocks xmlns:a="http://schemas.openxmlformats.org/drawingml/2006/main" noChangeAspect="1"/>
                </wp:cNvGraphicFramePr>
                <a:graphic xmlns:a="http://schemas.openxmlformats.org/drawingml/2006/main">
                  <a:graphicData uri="http://schemas.microsoft.com/office/word/2010/wordprocessingCanvas">
                    <wpc:wpc>
                      <wpc:bg>
                        <a:gradFill flip="none" rotWithShape="0">
                          <a:gsLst>
                            <a:gs pos="0">
                              <a:srgbClr val="FFFFFF"/>
                            </a:gs>
                            <a:gs pos="100000">
                              <a:srgbClr val="B8CCE4"/>
                            </a:gs>
                          </a:gsLst>
                          <a:lin ang="5400000" scaled="1"/>
                          <a:tileRect/>
                        </a:gradFill>
                      </wpc:bg>
                      <wpc:whole>
                        <a:ln w="12700" cap="flat" cmpd="sng" algn="ctr">
                          <a:solidFill>
                            <a:srgbClr val="95B3D7"/>
                          </a:solidFill>
                          <a:prstDash val="solid"/>
                          <a:miter lim="800000"/>
                          <a:headEnd type="none" w="med" len="med"/>
                          <a:tailEnd type="none" w="med" len="med"/>
                        </a:ln>
                      </wpc:whole>
                      <wps:wsp>
                        <wps:cNvPr id="1" name="AutoShape 4"/>
                        <wps:cNvSpPr>
                          <a:spLocks noChangeArrowheads="1"/>
                        </wps:cNvSpPr>
                        <wps:spPr bwMode="auto">
                          <a:xfrm rot="411713">
                            <a:off x="4082415" y="1042035"/>
                            <a:ext cx="492125" cy="345440"/>
                          </a:xfrm>
                          <a:prstGeom prst="rightArrow">
                            <a:avLst>
                              <a:gd name="adj1" fmla="val 50000"/>
                              <a:gd name="adj2" fmla="val 35616"/>
                            </a:avLst>
                          </a:prstGeom>
                          <a:solidFill>
                            <a:srgbClr val="FFFFCC"/>
                          </a:solidFill>
                          <a:ln w="9525">
                            <a:solidFill>
                              <a:srgbClr val="000000"/>
                            </a:solidFill>
                            <a:miter lim="800000"/>
                            <a:headEnd/>
                            <a:tailEnd/>
                          </a:ln>
                        </wps:spPr>
                        <wps:bodyPr rot="0" vert="horz" wrap="square" lIns="91440" tIns="45720" rIns="91440" bIns="45720" anchor="t" anchorCtr="0" upright="1">
                          <a:noAutofit/>
                        </wps:bodyPr>
                      </wps:wsp>
                      <wpg:wgp>
                        <wpg:cNvPr id="4" name="Group 7"/>
                        <wpg:cNvGrpSpPr>
                          <a:grpSpLocks/>
                        </wpg:cNvGrpSpPr>
                        <wpg:grpSpPr bwMode="auto">
                          <a:xfrm>
                            <a:off x="2220595" y="168910"/>
                            <a:ext cx="2171700" cy="1553845"/>
                            <a:chOff x="6246" y="4938"/>
                            <a:chExt cx="3420" cy="2447"/>
                          </a:xfrm>
                        </wpg:grpSpPr>
                        <wps:wsp>
                          <wps:cNvPr id="5" name="AutoShape 8"/>
                          <wps:cNvSpPr>
                            <a:spLocks noChangeArrowheads="1"/>
                          </wps:cNvSpPr>
                          <wps:spPr bwMode="auto">
                            <a:xfrm>
                              <a:off x="7862" y="4938"/>
                              <a:ext cx="1804" cy="697"/>
                            </a:xfrm>
                            <a:prstGeom prst="cloudCallout">
                              <a:avLst>
                                <a:gd name="adj1" fmla="val -68889"/>
                                <a:gd name="adj2" fmla="val 131347"/>
                              </a:avLst>
                            </a:prstGeom>
                            <a:solidFill>
                              <a:srgbClr val="FDE9D9"/>
                            </a:solidFill>
                            <a:ln w="9525">
                              <a:solidFill>
                                <a:srgbClr val="000000"/>
                              </a:solidFill>
                              <a:round/>
                              <a:headEnd/>
                              <a:tailEnd/>
                            </a:ln>
                          </wps:spPr>
                          <wps:txbx>
                            <w:txbxContent>
                              <w:p w14:paraId="1B38415E" w14:textId="77777777" w:rsidR="00F915E6" w:rsidRPr="00795878" w:rsidRDefault="00F915E6" w:rsidP="00CC3A96">
                                <w:pPr>
                                  <w:spacing w:before="0" w:after="0" w:line="240" w:lineRule="auto"/>
                                  <w:jc w:val="center"/>
                                  <w:rPr>
                                    <w:rFonts w:ascii="Arial" w:hAnsi="Arial" w:cs="Arial"/>
                                    <w:sz w:val="16"/>
                                    <w:szCs w:val="16"/>
                                  </w:rPr>
                                </w:pPr>
                                <w:r>
                                  <w:rPr>
                                    <w:rFonts w:ascii="Arial" w:hAnsi="Arial" w:cs="Arial"/>
                                    <w:sz w:val="16"/>
                                    <w:szCs w:val="16"/>
                                  </w:rPr>
                                  <w:t>Environ</w:t>
                                </w:r>
                                <w:r w:rsidRPr="00795878">
                                  <w:rPr>
                                    <w:rFonts w:ascii="Arial" w:hAnsi="Arial" w:cs="Arial"/>
                                    <w:sz w:val="16"/>
                                    <w:szCs w:val="16"/>
                                  </w:rPr>
                                  <w:t>mental limit?</w:t>
                                </w:r>
                              </w:p>
                            </w:txbxContent>
                          </wps:txbx>
                          <wps:bodyPr rot="0" vert="horz" wrap="square" lIns="0" tIns="0" rIns="0" bIns="0" anchor="ctr" anchorCtr="0" upright="1">
                            <a:noAutofit/>
                          </wps:bodyPr>
                        </wps:wsp>
                        <wpg:grpSp>
                          <wpg:cNvPr id="6" name="Group 9"/>
                          <wpg:cNvGrpSpPr>
                            <a:grpSpLocks/>
                          </wpg:cNvGrpSpPr>
                          <wpg:grpSpPr bwMode="auto">
                            <a:xfrm>
                              <a:off x="6246" y="5906"/>
                              <a:ext cx="2560" cy="1479"/>
                              <a:chOff x="5831" y="5546"/>
                              <a:chExt cx="2560" cy="1479"/>
                            </a:xfrm>
                          </wpg:grpSpPr>
                          <wps:wsp>
                            <wps:cNvPr id="7" name="AutoShape 10"/>
                            <wps:cNvSpPr>
                              <a:spLocks noChangeArrowheads="1"/>
                            </wps:cNvSpPr>
                            <wps:spPr bwMode="auto">
                              <a:xfrm>
                                <a:off x="7006" y="5546"/>
                                <a:ext cx="1385" cy="360"/>
                              </a:xfrm>
                              <a:prstGeom prst="curvedDownArrow">
                                <a:avLst>
                                  <a:gd name="adj1" fmla="val 76944"/>
                                  <a:gd name="adj2" fmla="val 153889"/>
                                  <a:gd name="adj3" fmla="val 33333"/>
                                </a:avLst>
                              </a:prstGeom>
                              <a:solidFill>
                                <a:srgbClr val="FFFFDD"/>
                              </a:solidFill>
                              <a:ln w="9525">
                                <a:solidFill>
                                  <a:srgbClr val="000000"/>
                                </a:solidFill>
                                <a:miter lim="800000"/>
                                <a:headEnd/>
                                <a:tailEnd/>
                              </a:ln>
                            </wps:spPr>
                            <wps:bodyPr rot="0" vert="horz" wrap="square" lIns="91440" tIns="45720" rIns="91440" bIns="45720" anchor="t" anchorCtr="0" upright="1">
                              <a:noAutofit/>
                            </wps:bodyPr>
                          </wps:wsp>
                          <wps:wsp>
                            <wps:cNvPr id="8" name="Text Box 11"/>
                            <wps:cNvSpPr txBox="1">
                              <a:spLocks noChangeArrowheads="1"/>
                            </wps:cNvSpPr>
                            <wps:spPr bwMode="auto">
                              <a:xfrm>
                                <a:off x="5831" y="5589"/>
                                <a:ext cx="1417" cy="1436"/>
                              </a:xfrm>
                              <a:prstGeom prst="rect">
                                <a:avLst/>
                              </a:prstGeom>
                              <a:solidFill>
                                <a:srgbClr val="FFFFDD"/>
                              </a:solidFill>
                              <a:ln w="9525">
                                <a:solidFill>
                                  <a:srgbClr val="000000"/>
                                </a:solidFill>
                                <a:miter lim="800000"/>
                                <a:headEnd/>
                                <a:tailEnd/>
                              </a:ln>
                              <a:effectLst>
                                <a:outerShdw dist="35921" dir="2700000" algn="ctr" rotWithShape="0">
                                  <a:srgbClr val="808080"/>
                                </a:outerShdw>
                              </a:effectLst>
                            </wps:spPr>
                            <wps:txbx>
                              <w:txbxContent>
                                <w:p w14:paraId="55E34284" w14:textId="77777777" w:rsidR="00F915E6" w:rsidRPr="00795878" w:rsidRDefault="00F915E6" w:rsidP="00CC3A96">
                                  <w:pPr>
                                    <w:spacing w:before="0" w:after="0" w:line="240" w:lineRule="auto"/>
                                    <w:jc w:val="center"/>
                                    <w:rPr>
                                      <w:rFonts w:ascii="Arial" w:hAnsi="Arial" w:cs="Arial"/>
                                      <w:b/>
                                      <w:sz w:val="16"/>
                                      <w:szCs w:val="18"/>
                                    </w:rPr>
                                  </w:pPr>
                                  <w:r w:rsidRPr="00795878">
                                    <w:rPr>
                                      <w:rFonts w:ascii="Arial" w:hAnsi="Arial" w:cs="Arial"/>
                                      <w:b/>
                                      <w:sz w:val="16"/>
                                      <w:szCs w:val="18"/>
                                    </w:rPr>
                                    <w:t>Process</w:t>
                                  </w:r>
                                </w:p>
                                <w:p w14:paraId="0A7BB4D2" w14:textId="77777777" w:rsidR="00F915E6" w:rsidRPr="00795878" w:rsidRDefault="00F915E6" w:rsidP="00CC3A96">
                                  <w:pPr>
                                    <w:spacing w:before="0" w:after="0" w:line="240" w:lineRule="auto"/>
                                    <w:jc w:val="center"/>
                                    <w:rPr>
                                      <w:rFonts w:ascii="Arial" w:hAnsi="Arial" w:cs="Arial"/>
                                      <w:i/>
                                      <w:sz w:val="15"/>
                                      <w:szCs w:val="15"/>
                                    </w:rPr>
                                  </w:pPr>
                                  <w:r w:rsidRPr="00795878">
                                    <w:rPr>
                                      <w:rFonts w:ascii="Arial" w:hAnsi="Arial" w:cs="Arial"/>
                                      <w:i/>
                                      <w:sz w:val="15"/>
                                      <w:szCs w:val="15"/>
                                    </w:rPr>
                                    <w:t>(e.g. plant growth, water infiltration or soil formation)</w:t>
                                  </w:r>
                                </w:p>
                                <w:p w14:paraId="46D4A139" w14:textId="77777777" w:rsidR="00F915E6" w:rsidRPr="00795878" w:rsidRDefault="00F915E6" w:rsidP="00CC3A96">
                                  <w:pPr>
                                    <w:spacing w:before="0" w:after="0" w:line="240" w:lineRule="auto"/>
                                    <w:jc w:val="center"/>
                                    <w:rPr>
                                      <w:rFonts w:ascii="Arial" w:hAnsi="Arial" w:cs="Arial"/>
                                      <w:i/>
                                      <w:sz w:val="16"/>
                                      <w:szCs w:val="18"/>
                                    </w:rPr>
                                  </w:pPr>
                                </w:p>
                              </w:txbxContent>
                            </wps:txbx>
                            <wps:bodyPr rot="0" vert="horz" wrap="square" lIns="91440" tIns="45720" rIns="91440" bIns="45720" anchor="t" anchorCtr="0" upright="1">
                              <a:noAutofit/>
                            </wps:bodyPr>
                          </wps:wsp>
                        </wpg:grpSp>
                      </wpg:wgp>
                      <wpg:wgp>
                        <wpg:cNvPr id="9" name="Group 12"/>
                        <wpg:cNvGrpSpPr>
                          <a:grpSpLocks/>
                        </wpg:cNvGrpSpPr>
                        <wpg:grpSpPr bwMode="auto">
                          <a:xfrm>
                            <a:off x="93980" y="377825"/>
                            <a:ext cx="1688465" cy="941070"/>
                            <a:chOff x="2992" y="5267"/>
                            <a:chExt cx="2564" cy="1482"/>
                          </a:xfrm>
                        </wpg:grpSpPr>
                        <wps:wsp>
                          <wps:cNvPr id="10" name="AutoShape 13"/>
                          <wps:cNvSpPr>
                            <a:spLocks noChangeArrowheads="1"/>
                          </wps:cNvSpPr>
                          <wps:spPr bwMode="auto">
                            <a:xfrm>
                              <a:off x="4171" y="5267"/>
                              <a:ext cx="1385" cy="360"/>
                            </a:xfrm>
                            <a:prstGeom prst="curvedDownArrow">
                              <a:avLst>
                                <a:gd name="adj1" fmla="val 76944"/>
                                <a:gd name="adj2" fmla="val 153889"/>
                                <a:gd name="adj3" fmla="val 33333"/>
                              </a:avLst>
                            </a:prstGeom>
                            <a:solidFill>
                              <a:srgbClr val="EAF1DD"/>
                            </a:solidFill>
                            <a:ln w="9525">
                              <a:solidFill>
                                <a:srgbClr val="000000"/>
                              </a:solidFill>
                              <a:miter lim="800000"/>
                              <a:headEnd/>
                              <a:tailEnd/>
                            </a:ln>
                          </wps:spPr>
                          <wps:bodyPr rot="0" vert="horz" wrap="square" lIns="91440" tIns="45720" rIns="91440" bIns="45720" anchor="t" anchorCtr="0" upright="1">
                            <a:noAutofit/>
                          </wps:bodyPr>
                        </wps:wsp>
                        <wps:wsp>
                          <wps:cNvPr id="11" name="Text Box 14"/>
                          <wps:cNvSpPr txBox="1">
                            <a:spLocks noChangeArrowheads="1"/>
                          </wps:cNvSpPr>
                          <wps:spPr bwMode="auto">
                            <a:xfrm>
                              <a:off x="2992" y="5318"/>
                              <a:ext cx="1417" cy="1431"/>
                            </a:xfrm>
                            <a:prstGeom prst="rect">
                              <a:avLst/>
                            </a:prstGeom>
                            <a:solidFill>
                              <a:srgbClr val="EAF1DD"/>
                            </a:solidFill>
                            <a:ln w="9525">
                              <a:solidFill>
                                <a:srgbClr val="000000"/>
                              </a:solidFill>
                              <a:miter lim="800000"/>
                              <a:headEnd/>
                              <a:tailEnd/>
                            </a:ln>
                            <a:effectLst>
                              <a:outerShdw dist="35921" dir="2700000" algn="ctr" rotWithShape="0">
                                <a:srgbClr val="808080"/>
                              </a:outerShdw>
                            </a:effectLst>
                          </wps:spPr>
                          <wps:txbx>
                            <w:txbxContent>
                              <w:p w14:paraId="562F824A" w14:textId="77777777" w:rsidR="00F915E6" w:rsidRPr="00795878" w:rsidRDefault="00F915E6" w:rsidP="00CC3A96">
                                <w:pPr>
                                  <w:spacing w:before="0" w:after="0" w:line="240" w:lineRule="auto"/>
                                  <w:jc w:val="center"/>
                                  <w:rPr>
                                    <w:rFonts w:ascii="Arial" w:hAnsi="Arial" w:cs="Arial"/>
                                    <w:sz w:val="16"/>
                                    <w:szCs w:val="18"/>
                                  </w:rPr>
                                </w:pPr>
                                <w:r w:rsidRPr="00795878">
                                  <w:rPr>
                                    <w:rFonts w:ascii="Arial" w:hAnsi="Arial" w:cs="Arial"/>
                                    <w:b/>
                                    <w:sz w:val="16"/>
                                    <w:szCs w:val="18"/>
                                  </w:rPr>
                                  <w:t>Environmental attribute</w:t>
                                </w:r>
                              </w:p>
                              <w:p w14:paraId="77A629AB" w14:textId="77777777" w:rsidR="00F915E6" w:rsidRPr="00795878" w:rsidRDefault="00F915E6" w:rsidP="00CC3A96">
                                <w:pPr>
                                  <w:spacing w:before="0" w:after="0" w:line="240" w:lineRule="auto"/>
                                  <w:jc w:val="center"/>
                                  <w:rPr>
                                    <w:rFonts w:ascii="Arial" w:hAnsi="Arial" w:cs="Arial"/>
                                    <w:i/>
                                    <w:sz w:val="15"/>
                                    <w:szCs w:val="15"/>
                                  </w:rPr>
                                </w:pPr>
                                <w:r w:rsidRPr="00795878">
                                  <w:rPr>
                                    <w:rFonts w:ascii="Arial" w:hAnsi="Arial" w:cs="Arial"/>
                                    <w:i/>
                                    <w:sz w:val="15"/>
                                    <w:szCs w:val="15"/>
                                  </w:rPr>
                                  <w:t>(e.g. soil, moorland vegetation, river, wind, land use patterns or view)</w:t>
                                </w:r>
                              </w:p>
                              <w:p w14:paraId="3C998EB1" w14:textId="77777777" w:rsidR="00F915E6" w:rsidRPr="00795878" w:rsidRDefault="00F915E6" w:rsidP="00CC3A96">
                                <w:pPr>
                                  <w:spacing w:before="0" w:after="0" w:line="240" w:lineRule="auto"/>
                                  <w:jc w:val="center"/>
                                  <w:rPr>
                                    <w:rFonts w:ascii="Arial" w:hAnsi="Arial" w:cs="Arial"/>
                                    <w:sz w:val="16"/>
                                    <w:szCs w:val="18"/>
                                  </w:rPr>
                                </w:pPr>
                              </w:p>
                            </w:txbxContent>
                          </wps:txbx>
                          <wps:bodyPr rot="0" vert="horz" wrap="square" lIns="18000" tIns="45720" rIns="18000" bIns="45720" anchor="t" anchorCtr="0" upright="1">
                            <a:noAutofit/>
                          </wps:bodyPr>
                        </wps:wsp>
                      </wpg:wgp>
                      <wps:wsp>
                        <wps:cNvPr id="13" name="Text Box 16"/>
                        <wps:cNvSpPr txBox="1">
                          <a:spLocks noChangeArrowheads="1"/>
                        </wps:cNvSpPr>
                        <wps:spPr bwMode="auto">
                          <a:xfrm>
                            <a:off x="4574540" y="1200150"/>
                            <a:ext cx="1028700" cy="288000"/>
                          </a:xfrm>
                          <a:prstGeom prst="rect">
                            <a:avLst/>
                          </a:prstGeom>
                          <a:solidFill>
                            <a:srgbClr val="EBFFFF"/>
                          </a:solidFill>
                          <a:ln w="9525">
                            <a:solidFill>
                              <a:srgbClr val="000000"/>
                            </a:solidFill>
                            <a:miter lim="800000"/>
                            <a:headEnd/>
                            <a:tailEnd/>
                          </a:ln>
                          <a:effectLst>
                            <a:outerShdw dist="35921" dir="2700000" algn="ctr" rotWithShape="0">
                              <a:srgbClr val="808080"/>
                            </a:outerShdw>
                          </a:effectLst>
                        </wps:spPr>
                        <wps:txbx>
                          <w:txbxContent>
                            <w:p w14:paraId="321B3660" w14:textId="77777777" w:rsidR="00F915E6" w:rsidRPr="00795878" w:rsidRDefault="00F915E6" w:rsidP="00795878">
                              <w:pPr>
                                <w:spacing w:before="0" w:after="0"/>
                                <w:jc w:val="center"/>
                                <w:rPr>
                                  <w:rFonts w:ascii="Arial" w:hAnsi="Arial" w:cs="Arial"/>
                                  <w:b/>
                                  <w:szCs w:val="18"/>
                                </w:rPr>
                              </w:pPr>
                              <w:r w:rsidRPr="00795878">
                                <w:rPr>
                                  <w:rFonts w:ascii="Arial" w:hAnsi="Arial" w:cs="Arial"/>
                                  <w:b/>
                                  <w:szCs w:val="18"/>
                                </w:rPr>
                                <w:t xml:space="preserve">Benefit in situ </w:t>
                              </w:r>
                            </w:p>
                            <w:p w14:paraId="5901D791" w14:textId="77777777" w:rsidR="00F915E6" w:rsidRPr="00795878" w:rsidRDefault="00F915E6" w:rsidP="00CC3A96">
                              <w:pPr>
                                <w:jc w:val="center"/>
                                <w:rPr>
                                  <w:rFonts w:ascii="Arial" w:hAnsi="Arial" w:cs="Arial"/>
                                  <w:i/>
                                  <w:szCs w:val="18"/>
                                </w:rPr>
                              </w:pPr>
                              <w:r w:rsidRPr="00795878">
                                <w:rPr>
                                  <w:rFonts w:ascii="Arial" w:hAnsi="Arial" w:cs="Arial"/>
                                  <w:i/>
                                  <w:szCs w:val="18"/>
                                </w:rPr>
                                <w:t>(e.g. recreation)</w:t>
                              </w:r>
                            </w:p>
                            <w:p w14:paraId="36B7B596" w14:textId="77777777" w:rsidR="00F915E6" w:rsidRPr="00795878" w:rsidRDefault="00F915E6" w:rsidP="00CC3A96">
                              <w:pPr>
                                <w:jc w:val="center"/>
                                <w:rPr>
                                  <w:rFonts w:ascii="Arial" w:hAnsi="Arial" w:cs="Arial"/>
                                  <w:i/>
                                  <w:szCs w:val="18"/>
                                </w:rPr>
                              </w:pPr>
                            </w:p>
                          </w:txbxContent>
                        </wps:txbx>
                        <wps:bodyPr rot="0" vert="horz" wrap="square" lIns="36000" tIns="45720" rIns="36000" bIns="36000" anchor="t" anchorCtr="0" upright="1">
                          <a:noAutofit/>
                        </wps:bodyPr>
                      </wps:wsp>
                      <wps:wsp>
                        <wps:cNvPr id="14" name="AutoShape 17"/>
                        <wps:cNvSpPr>
                          <a:spLocks noChangeArrowheads="1"/>
                        </wps:cNvSpPr>
                        <wps:spPr bwMode="auto">
                          <a:xfrm>
                            <a:off x="1135380" y="2202815"/>
                            <a:ext cx="3147060" cy="164465"/>
                          </a:xfrm>
                          <a:prstGeom prst="leftArrow">
                            <a:avLst>
                              <a:gd name="adj1" fmla="val 50000"/>
                              <a:gd name="adj2" fmla="val 478378"/>
                            </a:avLst>
                          </a:prstGeom>
                          <a:solidFill>
                            <a:srgbClr val="FFFFFF"/>
                          </a:solidFill>
                          <a:ln w="12700">
                            <a:solidFill>
                              <a:srgbClr val="7F7F7F"/>
                            </a:solidFill>
                            <a:prstDash val="sysDot"/>
                            <a:miter lim="800000"/>
                            <a:headEnd/>
                            <a:tailEnd/>
                          </a:ln>
                        </wps:spPr>
                        <wps:bodyPr rot="0" vert="horz" wrap="square" lIns="91440" tIns="45720" rIns="91440" bIns="45720" anchor="t" anchorCtr="0" upright="1">
                          <a:noAutofit/>
                        </wps:bodyPr>
                      </wps:wsp>
                      <wps:wsp>
                        <wps:cNvPr id="15" name="AutoShape 18"/>
                        <wps:cNvSpPr>
                          <a:spLocks noChangeArrowheads="1"/>
                        </wps:cNvSpPr>
                        <wps:spPr bwMode="auto">
                          <a:xfrm rot="3275720">
                            <a:off x="988060" y="1365250"/>
                            <a:ext cx="199390" cy="984885"/>
                          </a:xfrm>
                          <a:prstGeom prst="upArrow">
                            <a:avLst>
                              <a:gd name="adj1" fmla="val 50000"/>
                              <a:gd name="adj2" fmla="val 123487"/>
                            </a:avLst>
                          </a:prstGeom>
                          <a:solidFill>
                            <a:srgbClr val="BFBFBF"/>
                          </a:solidFill>
                          <a:ln>
                            <a:noFill/>
                          </a:ln>
                          <a:effectLst>
                            <a:outerShdw dist="35921" dir="2700000" algn="ctr" rotWithShape="0">
                              <a:srgbClr val="808080"/>
                            </a:outerShdw>
                          </a:effectLst>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AutoShape 19"/>
                        <wps:cNvSpPr>
                          <a:spLocks noChangeArrowheads="1"/>
                        </wps:cNvSpPr>
                        <wps:spPr bwMode="auto">
                          <a:xfrm>
                            <a:off x="469265" y="1351280"/>
                            <a:ext cx="236220" cy="777240"/>
                          </a:xfrm>
                          <a:prstGeom prst="upArrow">
                            <a:avLst>
                              <a:gd name="adj1" fmla="val 50000"/>
                              <a:gd name="adj2" fmla="val 82258"/>
                            </a:avLst>
                          </a:prstGeom>
                          <a:solidFill>
                            <a:srgbClr val="BFBFBF"/>
                          </a:solidFill>
                          <a:ln>
                            <a:noFill/>
                          </a:ln>
                          <a:effectLst>
                            <a:outerShdw dist="35921" dir="2700000" algn="ctr" rotWithShape="0">
                              <a:srgbClr val="808080"/>
                            </a:outerShdw>
                          </a:effectLst>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Text Box 20"/>
                        <wps:cNvSpPr txBox="1">
                          <a:spLocks noChangeArrowheads="1"/>
                        </wps:cNvSpPr>
                        <wps:spPr bwMode="auto">
                          <a:xfrm>
                            <a:off x="154305" y="2128520"/>
                            <a:ext cx="972185" cy="276860"/>
                          </a:xfrm>
                          <a:prstGeom prst="rect">
                            <a:avLst/>
                          </a:prstGeom>
                          <a:solidFill>
                            <a:srgbClr val="BFBFBF"/>
                          </a:solidFill>
                          <a:ln>
                            <a:noFill/>
                          </a:ln>
                          <a:effectLst>
                            <a:outerShdw dist="35921" dir="2700000" algn="ctr" rotWithShape="0">
                              <a:srgbClr val="808080"/>
                            </a:outerShdw>
                          </a:effectLst>
                          <a:extLst>
                            <a:ext uri="{91240B29-F687-4F45-9708-019B960494DF}">
                              <a14:hiddenLine xmlns:a14="http://schemas.microsoft.com/office/drawing/2010/main" w="9525">
                                <a:solidFill>
                                  <a:srgbClr val="000000"/>
                                </a:solidFill>
                                <a:miter lim="800000"/>
                                <a:headEnd/>
                                <a:tailEnd/>
                              </a14:hiddenLine>
                            </a:ext>
                          </a:extLst>
                        </wps:spPr>
                        <wps:txbx>
                          <w:txbxContent>
                            <w:p w14:paraId="546550A8" w14:textId="77777777" w:rsidR="00F915E6" w:rsidRPr="00795878" w:rsidRDefault="00F915E6" w:rsidP="00795878">
                              <w:pPr>
                                <w:spacing w:before="0" w:after="0"/>
                                <w:jc w:val="center"/>
                                <w:rPr>
                                  <w:rFonts w:ascii="Arial" w:hAnsi="Arial" w:cs="Arial"/>
                                  <w:b/>
                                  <w:szCs w:val="18"/>
                                </w:rPr>
                              </w:pPr>
                              <w:r w:rsidRPr="00795878">
                                <w:rPr>
                                  <w:rFonts w:ascii="Arial" w:hAnsi="Arial" w:cs="Arial"/>
                                  <w:b/>
                                  <w:szCs w:val="18"/>
                                </w:rPr>
                                <w:t>Pressures</w:t>
                              </w:r>
                            </w:p>
                          </w:txbxContent>
                        </wps:txbx>
                        <wps:bodyPr rot="0" vert="horz" wrap="square" lIns="91440" tIns="45720" rIns="91440" bIns="45720" anchor="t" anchorCtr="0" upright="1">
                          <a:noAutofit/>
                        </wps:bodyPr>
                      </wps:wsp>
                      <wpg:wgp>
                        <wpg:cNvPr id="18" name="Group 21"/>
                        <wpg:cNvGrpSpPr>
                          <a:grpSpLocks/>
                        </wpg:cNvGrpSpPr>
                        <wpg:grpSpPr bwMode="auto">
                          <a:xfrm>
                            <a:off x="711835" y="85090"/>
                            <a:ext cx="2320290" cy="1496695"/>
                            <a:chOff x="3870" y="4806"/>
                            <a:chExt cx="3654" cy="2357"/>
                          </a:xfrm>
                        </wpg:grpSpPr>
                        <wps:wsp>
                          <wps:cNvPr id="19" name="AutoShape 22"/>
                          <wps:cNvSpPr>
                            <a:spLocks noChangeArrowheads="1"/>
                          </wps:cNvSpPr>
                          <wps:spPr bwMode="auto">
                            <a:xfrm>
                              <a:off x="6356" y="4806"/>
                              <a:ext cx="1168" cy="609"/>
                            </a:xfrm>
                            <a:prstGeom prst="cloudCallout">
                              <a:avLst>
                                <a:gd name="adj1" fmla="val -63440"/>
                                <a:gd name="adj2" fmla="val 119949"/>
                              </a:avLst>
                            </a:prstGeom>
                            <a:solidFill>
                              <a:srgbClr val="FDE9D9"/>
                            </a:solidFill>
                            <a:ln w="9525">
                              <a:solidFill>
                                <a:srgbClr val="000000"/>
                              </a:solidFill>
                              <a:round/>
                              <a:headEnd/>
                              <a:tailEnd/>
                            </a:ln>
                          </wps:spPr>
                          <wps:txbx>
                            <w:txbxContent>
                              <w:p w14:paraId="5F4CDA5A" w14:textId="77777777" w:rsidR="00F915E6" w:rsidRPr="00795878" w:rsidRDefault="00F915E6" w:rsidP="00CC3A96">
                                <w:pPr>
                                  <w:spacing w:before="0" w:after="0" w:line="240" w:lineRule="auto"/>
                                  <w:jc w:val="center"/>
                                  <w:rPr>
                                    <w:rFonts w:ascii="Arial" w:hAnsi="Arial" w:cs="Arial"/>
                                    <w:sz w:val="16"/>
                                    <w:szCs w:val="18"/>
                                  </w:rPr>
                                </w:pPr>
                                <w:r w:rsidRPr="00795878">
                                  <w:rPr>
                                    <w:rFonts w:ascii="Arial" w:hAnsi="Arial" w:cs="Arial"/>
                                    <w:sz w:val="16"/>
                                    <w:szCs w:val="18"/>
                                  </w:rPr>
                                  <w:t xml:space="preserve">Location </w:t>
                                </w:r>
                              </w:p>
                              <w:p w14:paraId="22618DA2" w14:textId="77777777" w:rsidR="00F915E6" w:rsidRPr="00795878" w:rsidRDefault="00F915E6" w:rsidP="00CC3A96">
                                <w:pPr>
                                  <w:spacing w:before="0" w:after="0" w:line="240" w:lineRule="auto"/>
                                  <w:jc w:val="center"/>
                                  <w:rPr>
                                    <w:rFonts w:ascii="Arial" w:hAnsi="Arial" w:cs="Arial"/>
                                    <w:sz w:val="16"/>
                                    <w:szCs w:val="18"/>
                                  </w:rPr>
                                </w:pPr>
                                <w:r w:rsidRPr="00795878">
                                  <w:rPr>
                                    <w:rFonts w:ascii="Arial" w:hAnsi="Arial" w:cs="Arial"/>
                                    <w:sz w:val="16"/>
                                    <w:szCs w:val="18"/>
                                  </w:rPr>
                                  <w:t>specific?</w:t>
                                </w:r>
                              </w:p>
                            </w:txbxContent>
                          </wps:txbx>
                          <wps:bodyPr rot="0" vert="horz" wrap="square" lIns="0" tIns="0" rIns="0" bIns="0" anchor="ctr" anchorCtr="0" upright="1">
                            <a:noAutofit/>
                          </wps:bodyPr>
                        </wps:wsp>
                        <wps:wsp>
                          <wps:cNvPr id="20" name="AutoShape 23"/>
                          <wps:cNvSpPr>
                            <a:spLocks noChangeArrowheads="1"/>
                          </wps:cNvSpPr>
                          <wps:spPr bwMode="auto">
                            <a:xfrm flipH="1" flipV="1">
                              <a:off x="3870" y="6800"/>
                              <a:ext cx="937" cy="363"/>
                            </a:xfrm>
                            <a:prstGeom prst="curvedDownArrow">
                              <a:avLst>
                                <a:gd name="adj1" fmla="val 51625"/>
                                <a:gd name="adj2" fmla="val 103251"/>
                                <a:gd name="adj3" fmla="val 33333"/>
                              </a:avLst>
                            </a:prstGeom>
                            <a:solidFill>
                              <a:srgbClr val="EAF1DD"/>
                            </a:solidFill>
                            <a:ln w="9525">
                              <a:solidFill>
                                <a:srgbClr val="000000"/>
                              </a:solidFill>
                              <a:miter lim="800000"/>
                              <a:headEnd/>
                              <a:tailEnd/>
                            </a:ln>
                          </wps:spPr>
                          <wps:bodyPr rot="0" vert="horz" wrap="square" lIns="91440" tIns="45720" rIns="91440" bIns="45720" anchor="t" anchorCtr="0" upright="1">
                            <a:noAutofit/>
                          </wps:bodyPr>
                        </wps:wsp>
                        <wpg:grpSp>
                          <wpg:cNvPr id="21" name="Group 24"/>
                          <wpg:cNvGrpSpPr>
                            <a:grpSpLocks/>
                          </wpg:cNvGrpSpPr>
                          <wpg:grpSpPr bwMode="auto">
                            <a:xfrm>
                              <a:off x="4618" y="5576"/>
                              <a:ext cx="2553" cy="1495"/>
                              <a:chOff x="4223" y="5216"/>
                              <a:chExt cx="2553" cy="1495"/>
                            </a:xfrm>
                          </wpg:grpSpPr>
                          <wps:wsp>
                            <wps:cNvPr id="22" name="AutoShape 25"/>
                            <wps:cNvSpPr>
                              <a:spLocks noChangeArrowheads="1"/>
                            </wps:cNvSpPr>
                            <wps:spPr bwMode="auto">
                              <a:xfrm>
                                <a:off x="5391" y="5216"/>
                                <a:ext cx="1385" cy="360"/>
                              </a:xfrm>
                              <a:prstGeom prst="curvedDownArrow">
                                <a:avLst>
                                  <a:gd name="adj1" fmla="val 76944"/>
                                  <a:gd name="adj2" fmla="val 153889"/>
                                  <a:gd name="adj3" fmla="val 33333"/>
                                </a:avLst>
                              </a:prstGeom>
                              <a:solidFill>
                                <a:srgbClr val="EAF1DD"/>
                              </a:solidFill>
                              <a:ln w="9525">
                                <a:solidFill>
                                  <a:srgbClr val="000000"/>
                                </a:solidFill>
                                <a:miter lim="800000"/>
                                <a:headEnd/>
                                <a:tailEnd/>
                              </a:ln>
                            </wps:spPr>
                            <wps:bodyPr rot="0" vert="horz" wrap="square" lIns="91440" tIns="45720" rIns="91440" bIns="45720" anchor="t" anchorCtr="0" upright="1">
                              <a:noAutofit/>
                            </wps:bodyPr>
                          </wps:wsp>
                          <wps:wsp>
                            <wps:cNvPr id="23" name="Text Box 26"/>
                            <wps:cNvSpPr txBox="1">
                              <a:spLocks noChangeArrowheads="1"/>
                            </wps:cNvSpPr>
                            <wps:spPr bwMode="auto">
                              <a:xfrm>
                                <a:off x="4223" y="5275"/>
                                <a:ext cx="1417" cy="1436"/>
                              </a:xfrm>
                              <a:prstGeom prst="rect">
                                <a:avLst/>
                              </a:prstGeom>
                              <a:solidFill>
                                <a:srgbClr val="EAF1DD"/>
                              </a:solidFill>
                              <a:ln w="9525">
                                <a:solidFill>
                                  <a:srgbClr val="000000"/>
                                </a:solidFill>
                                <a:miter lim="800000"/>
                                <a:headEnd/>
                                <a:tailEnd/>
                              </a:ln>
                              <a:effectLst>
                                <a:outerShdw dist="35921" dir="2700000" algn="ctr" rotWithShape="0">
                                  <a:srgbClr val="808080"/>
                                </a:outerShdw>
                              </a:effectLst>
                            </wps:spPr>
                            <wps:txbx>
                              <w:txbxContent>
                                <w:p w14:paraId="2C210602" w14:textId="77777777" w:rsidR="00F915E6" w:rsidRPr="00795878" w:rsidRDefault="00F915E6" w:rsidP="00CC3A96">
                                  <w:pPr>
                                    <w:spacing w:before="0" w:after="0" w:line="240" w:lineRule="auto"/>
                                    <w:jc w:val="center"/>
                                    <w:rPr>
                                      <w:rFonts w:ascii="Arial" w:hAnsi="Arial" w:cs="Arial"/>
                                      <w:b/>
                                      <w:sz w:val="16"/>
                                      <w:szCs w:val="18"/>
                                    </w:rPr>
                                  </w:pPr>
                                  <w:r w:rsidRPr="00795878">
                                    <w:rPr>
                                      <w:rFonts w:ascii="Arial" w:hAnsi="Arial" w:cs="Arial"/>
                                      <w:b/>
                                      <w:sz w:val="16"/>
                                      <w:szCs w:val="18"/>
                                    </w:rPr>
                                    <w:t xml:space="preserve">Management activity </w:t>
                                  </w:r>
                                </w:p>
                                <w:p w14:paraId="09F03C11" w14:textId="19317879" w:rsidR="00F915E6" w:rsidRPr="00795878" w:rsidRDefault="00F915E6" w:rsidP="00CC3A96">
                                  <w:pPr>
                                    <w:spacing w:before="0" w:after="0" w:line="240" w:lineRule="auto"/>
                                    <w:jc w:val="center"/>
                                    <w:rPr>
                                      <w:rFonts w:ascii="Arial" w:hAnsi="Arial" w:cs="Arial"/>
                                      <w:i/>
                                      <w:sz w:val="15"/>
                                      <w:szCs w:val="15"/>
                                    </w:rPr>
                                  </w:pPr>
                                  <w:r w:rsidRPr="00795878">
                                    <w:rPr>
                                      <w:rFonts w:ascii="Arial" w:hAnsi="Arial" w:cs="Arial"/>
                                      <w:i/>
                                      <w:sz w:val="15"/>
                                      <w:szCs w:val="15"/>
                                    </w:rPr>
                                    <w:t xml:space="preserve">(e.g. grazing, </w:t>
                                  </w:r>
                                  <w:r w:rsidR="00310612">
                                    <w:rPr>
                                      <w:rFonts w:ascii="Arial" w:hAnsi="Arial" w:cs="Arial"/>
                                      <w:i/>
                                      <w:sz w:val="15"/>
                                      <w:szCs w:val="15"/>
                                    </w:rPr>
                                    <w:t>burn</w:t>
                                  </w:r>
                                  <w:r w:rsidRPr="00795878">
                                    <w:rPr>
                                      <w:rFonts w:ascii="Arial" w:hAnsi="Arial" w:cs="Arial"/>
                                      <w:i/>
                                      <w:sz w:val="15"/>
                                      <w:szCs w:val="15"/>
                                    </w:rPr>
                                    <w:t>ing, predator control or water abstraction)</w:t>
                                  </w:r>
                                </w:p>
                                <w:p w14:paraId="603D1AA3" w14:textId="77777777" w:rsidR="00F915E6" w:rsidRPr="00795878" w:rsidRDefault="00F915E6" w:rsidP="00CC3A96">
                                  <w:pPr>
                                    <w:spacing w:before="0" w:after="0" w:line="240" w:lineRule="auto"/>
                                    <w:jc w:val="center"/>
                                    <w:rPr>
                                      <w:rFonts w:ascii="Arial" w:hAnsi="Arial" w:cs="Arial"/>
                                      <w:sz w:val="16"/>
                                      <w:szCs w:val="18"/>
                                    </w:rPr>
                                  </w:pPr>
                                  <w:r w:rsidRPr="00795878">
                                    <w:rPr>
                                      <w:rFonts w:ascii="Arial" w:hAnsi="Arial" w:cs="Arial"/>
                                      <w:sz w:val="16"/>
                                      <w:szCs w:val="18"/>
                                    </w:rPr>
                                    <w:t xml:space="preserve"> </w:t>
                                  </w:r>
                                </w:p>
                              </w:txbxContent>
                            </wps:txbx>
                            <wps:bodyPr rot="0" vert="horz" wrap="square" lIns="18000" tIns="45720" rIns="18000" bIns="45720" anchor="t" anchorCtr="0" upright="1">
                              <a:noAutofit/>
                            </wps:bodyPr>
                          </wps:wsp>
                        </wpg:grpSp>
                      </wpg:wgp>
                      <wps:wsp>
                        <wps:cNvPr id="24" name="AutoShape 27"/>
                        <wps:cNvSpPr>
                          <a:spLocks noChangeArrowheads="1"/>
                        </wps:cNvSpPr>
                        <wps:spPr bwMode="auto">
                          <a:xfrm>
                            <a:off x="1363980" y="1748155"/>
                            <a:ext cx="1304158" cy="454660"/>
                          </a:xfrm>
                          <a:prstGeom prst="cloudCallout">
                            <a:avLst>
                              <a:gd name="adj1" fmla="val -71616"/>
                              <a:gd name="adj2" fmla="val 53977"/>
                            </a:avLst>
                          </a:prstGeom>
                          <a:solidFill>
                            <a:srgbClr val="FDE9D9"/>
                          </a:solidFill>
                          <a:ln w="9525">
                            <a:solidFill>
                              <a:srgbClr val="000000"/>
                            </a:solidFill>
                            <a:round/>
                            <a:headEnd/>
                            <a:tailEnd/>
                          </a:ln>
                        </wps:spPr>
                        <wps:txbx>
                          <w:txbxContent>
                            <w:p w14:paraId="12F8B821" w14:textId="77777777" w:rsidR="00F915E6" w:rsidRPr="00795878" w:rsidRDefault="00F915E6" w:rsidP="00795878">
                              <w:pPr>
                                <w:spacing w:before="0" w:after="0"/>
                                <w:jc w:val="center"/>
                                <w:rPr>
                                  <w:rFonts w:ascii="Arial" w:hAnsi="Arial" w:cs="Arial"/>
                                  <w:szCs w:val="18"/>
                                </w:rPr>
                              </w:pPr>
                              <w:r w:rsidRPr="00795878">
                                <w:rPr>
                                  <w:rFonts w:ascii="Arial" w:hAnsi="Arial" w:cs="Arial"/>
                                  <w:szCs w:val="18"/>
                                </w:rPr>
                                <w:t>Policy intervention?</w:t>
                              </w:r>
                            </w:p>
                          </w:txbxContent>
                        </wps:txbx>
                        <wps:bodyPr rot="0" vert="horz" wrap="square" lIns="0" tIns="0" rIns="0" bIns="0" anchor="ctr" anchorCtr="0" upright="1">
                          <a:noAutofit/>
                        </wps:bodyPr>
                      </wps:wsp>
                      <wps:wsp>
                        <wps:cNvPr id="25" name="Text Box 28"/>
                        <wps:cNvSpPr txBox="1">
                          <a:spLocks noChangeArrowheads="1"/>
                        </wps:cNvSpPr>
                        <wps:spPr bwMode="auto">
                          <a:xfrm>
                            <a:off x="4574540" y="1543550"/>
                            <a:ext cx="1028700" cy="288000"/>
                          </a:xfrm>
                          <a:prstGeom prst="rect">
                            <a:avLst/>
                          </a:prstGeom>
                          <a:solidFill>
                            <a:srgbClr val="EBFFFF"/>
                          </a:solidFill>
                          <a:ln w="9525">
                            <a:solidFill>
                              <a:srgbClr val="000000"/>
                            </a:solidFill>
                            <a:miter lim="800000"/>
                            <a:headEnd/>
                            <a:tailEnd/>
                          </a:ln>
                          <a:effectLst>
                            <a:outerShdw dist="35921" dir="2700000" algn="ctr" rotWithShape="0">
                              <a:srgbClr val="808080"/>
                            </a:outerShdw>
                          </a:effectLst>
                        </wps:spPr>
                        <wps:txbx>
                          <w:txbxContent>
                            <w:p w14:paraId="5FE344D6" w14:textId="77777777" w:rsidR="00F915E6" w:rsidRPr="00795878" w:rsidRDefault="00F915E6" w:rsidP="00795878">
                              <w:pPr>
                                <w:spacing w:before="0" w:after="0"/>
                                <w:jc w:val="center"/>
                                <w:rPr>
                                  <w:rFonts w:ascii="Arial" w:hAnsi="Arial" w:cs="Arial"/>
                                  <w:b/>
                                  <w:szCs w:val="18"/>
                                </w:rPr>
                              </w:pPr>
                              <w:r w:rsidRPr="00795878">
                                <w:rPr>
                                  <w:rFonts w:ascii="Arial" w:hAnsi="Arial" w:cs="Arial"/>
                                  <w:b/>
                                  <w:szCs w:val="18"/>
                                </w:rPr>
                                <w:t>Remote benefit</w:t>
                              </w:r>
                            </w:p>
                            <w:p w14:paraId="2CD4A7E6" w14:textId="77777777" w:rsidR="00F915E6" w:rsidRPr="00795878" w:rsidRDefault="00F915E6" w:rsidP="00CC3A96">
                              <w:pPr>
                                <w:jc w:val="center"/>
                                <w:rPr>
                                  <w:rFonts w:ascii="Arial" w:hAnsi="Arial" w:cs="Arial"/>
                                  <w:i/>
                                  <w:szCs w:val="18"/>
                                </w:rPr>
                              </w:pPr>
                              <w:r w:rsidRPr="00795878">
                                <w:rPr>
                                  <w:rFonts w:ascii="Arial" w:hAnsi="Arial" w:cs="Arial"/>
                                  <w:i/>
                                  <w:szCs w:val="18"/>
                                </w:rPr>
                                <w:t>(e.g. flood regulation)</w:t>
                              </w:r>
                            </w:p>
                            <w:p w14:paraId="7539FA71" w14:textId="77777777" w:rsidR="00F915E6" w:rsidRPr="00795878" w:rsidRDefault="00F915E6" w:rsidP="00CC3A96">
                              <w:pPr>
                                <w:jc w:val="center"/>
                                <w:rPr>
                                  <w:rFonts w:ascii="Arial" w:hAnsi="Arial" w:cs="Arial"/>
                                  <w:i/>
                                  <w:szCs w:val="18"/>
                                </w:rPr>
                              </w:pPr>
                            </w:p>
                          </w:txbxContent>
                        </wps:txbx>
                        <wps:bodyPr rot="0" vert="horz" wrap="square" lIns="36000" tIns="45720" rIns="36000" bIns="36000" anchor="t" anchorCtr="0" upright="1">
                          <a:noAutofit/>
                        </wps:bodyPr>
                      </wps:wsp>
                      <wps:wsp>
                        <wps:cNvPr id="26" name="Text Box 29"/>
                        <wps:cNvSpPr txBox="1">
                          <a:spLocks noChangeArrowheads="1"/>
                        </wps:cNvSpPr>
                        <wps:spPr bwMode="auto">
                          <a:xfrm>
                            <a:off x="4589780" y="1886790"/>
                            <a:ext cx="1028700" cy="288000"/>
                          </a:xfrm>
                          <a:prstGeom prst="rect">
                            <a:avLst/>
                          </a:prstGeom>
                          <a:solidFill>
                            <a:srgbClr val="EBFFFF"/>
                          </a:solidFill>
                          <a:ln w="9525">
                            <a:solidFill>
                              <a:srgbClr val="000000"/>
                            </a:solidFill>
                            <a:miter lim="800000"/>
                            <a:headEnd/>
                            <a:tailEnd/>
                          </a:ln>
                          <a:effectLst>
                            <a:outerShdw dist="35921" dir="2700000" algn="ctr" rotWithShape="0">
                              <a:srgbClr val="808080"/>
                            </a:outerShdw>
                          </a:effectLst>
                        </wps:spPr>
                        <wps:txbx>
                          <w:txbxContent>
                            <w:p w14:paraId="44E68804" w14:textId="77777777" w:rsidR="00F915E6" w:rsidRPr="00795878" w:rsidRDefault="00F915E6" w:rsidP="00795878">
                              <w:pPr>
                                <w:spacing w:before="0" w:after="0"/>
                                <w:jc w:val="center"/>
                                <w:rPr>
                                  <w:rFonts w:ascii="Arial" w:hAnsi="Arial" w:cs="Arial"/>
                                  <w:b/>
                                  <w:szCs w:val="18"/>
                                </w:rPr>
                              </w:pPr>
                              <w:r w:rsidRPr="00795878">
                                <w:rPr>
                                  <w:rFonts w:ascii="Arial" w:hAnsi="Arial" w:cs="Arial"/>
                                  <w:b/>
                                  <w:szCs w:val="18"/>
                                </w:rPr>
                                <w:t>Global benefit</w:t>
                              </w:r>
                            </w:p>
                            <w:p w14:paraId="5AFCEC4D" w14:textId="77777777" w:rsidR="00F915E6" w:rsidRPr="00795878" w:rsidRDefault="00F915E6" w:rsidP="00CC3A96">
                              <w:pPr>
                                <w:jc w:val="center"/>
                                <w:rPr>
                                  <w:rFonts w:ascii="Arial" w:hAnsi="Arial" w:cs="Arial"/>
                                  <w:i/>
                                  <w:szCs w:val="18"/>
                                </w:rPr>
                              </w:pPr>
                              <w:r w:rsidRPr="00795878">
                                <w:rPr>
                                  <w:rFonts w:ascii="Arial" w:hAnsi="Arial" w:cs="Arial"/>
                                  <w:i/>
                                  <w:szCs w:val="18"/>
                                </w:rPr>
                                <w:t>(e.g. carbon sequ.)</w:t>
                              </w:r>
                            </w:p>
                            <w:p w14:paraId="34022090" w14:textId="77777777" w:rsidR="00F915E6" w:rsidRPr="00795878" w:rsidRDefault="00F915E6" w:rsidP="00CC3A96">
                              <w:pPr>
                                <w:jc w:val="center"/>
                                <w:rPr>
                                  <w:rFonts w:ascii="Arial" w:hAnsi="Arial" w:cs="Arial"/>
                                  <w:i/>
                                  <w:szCs w:val="18"/>
                                </w:rPr>
                              </w:pPr>
                            </w:p>
                          </w:txbxContent>
                        </wps:txbx>
                        <wps:bodyPr rot="0" vert="horz" wrap="square" lIns="36000" tIns="45720" rIns="36000" bIns="36000" anchor="t" anchorCtr="0" upright="1">
                          <a:noAutofit/>
                        </wps:bodyPr>
                      </wps:wsp>
                      <wps:wsp>
                        <wps:cNvPr id="28" name="AutoShape 4"/>
                        <wps:cNvSpPr>
                          <a:spLocks noChangeArrowheads="1"/>
                        </wps:cNvSpPr>
                        <wps:spPr bwMode="auto">
                          <a:xfrm rot="1141524">
                            <a:off x="4082417" y="1417370"/>
                            <a:ext cx="492125" cy="345440"/>
                          </a:xfrm>
                          <a:prstGeom prst="rightArrow">
                            <a:avLst>
                              <a:gd name="adj1" fmla="val 50000"/>
                              <a:gd name="adj2" fmla="val 35616"/>
                            </a:avLst>
                          </a:prstGeom>
                          <a:solidFill>
                            <a:srgbClr val="FFFFCC"/>
                          </a:solidFill>
                          <a:ln w="9525">
                            <a:solidFill>
                              <a:srgbClr val="000000"/>
                            </a:solidFill>
                            <a:miter lim="800000"/>
                            <a:headEnd/>
                            <a:tailEnd/>
                          </a:ln>
                        </wps:spPr>
                        <wps:txbx>
                          <w:txbxContent>
                            <w:p w14:paraId="57EC3A18" w14:textId="77777777" w:rsidR="00F915E6" w:rsidRDefault="00F915E6" w:rsidP="00795878">
                              <w:pPr>
                                <w:rPr>
                                  <w:rFonts w:eastAsia="Times New Roman"/>
                                </w:rPr>
                              </w:pPr>
                            </w:p>
                          </w:txbxContent>
                        </wps:txbx>
                        <wps:bodyPr rot="0" vert="horz" wrap="square" lIns="91440" tIns="45720" rIns="91440" bIns="45720" anchor="t" anchorCtr="0" upright="1">
                          <a:noAutofit/>
                        </wps:bodyPr>
                      </wps:wsp>
                      <wps:wsp>
                        <wps:cNvPr id="29" name="AutoShape 4"/>
                        <wps:cNvSpPr>
                          <a:spLocks noChangeArrowheads="1"/>
                        </wps:cNvSpPr>
                        <wps:spPr bwMode="auto">
                          <a:xfrm rot="1378181">
                            <a:off x="4106405" y="1818933"/>
                            <a:ext cx="492125" cy="345440"/>
                          </a:xfrm>
                          <a:prstGeom prst="rightArrow">
                            <a:avLst>
                              <a:gd name="adj1" fmla="val 50000"/>
                              <a:gd name="adj2" fmla="val 35616"/>
                            </a:avLst>
                          </a:prstGeom>
                          <a:solidFill>
                            <a:srgbClr val="FFFFCC"/>
                          </a:solidFill>
                          <a:ln w="9525">
                            <a:solidFill>
                              <a:srgbClr val="000000"/>
                            </a:solidFill>
                            <a:miter lim="800000"/>
                            <a:headEnd/>
                            <a:tailEnd/>
                          </a:ln>
                        </wps:spPr>
                        <wps:txbx>
                          <w:txbxContent>
                            <w:p w14:paraId="15256134" w14:textId="77777777" w:rsidR="00F915E6" w:rsidRDefault="00F915E6" w:rsidP="00795878">
                              <w:pPr>
                                <w:pStyle w:val="NormalWeb"/>
                                <w:spacing w:line="240" w:lineRule="exact"/>
                              </w:pPr>
                              <w:r>
                                <w:rPr>
                                  <w:rFonts w:ascii="Verdana" w:eastAsia="Times New Roman" w:hAnsi="Verdana"/>
                                  <w:sz w:val="18"/>
                                  <w:szCs w:val="18"/>
                                </w:rPr>
                                <w:t> </w:t>
                              </w:r>
                            </w:p>
                          </w:txbxContent>
                        </wps:txbx>
                        <wps:bodyPr rot="0" vert="horz" wrap="square" lIns="91440" tIns="45720" rIns="91440" bIns="45720" anchor="t" anchorCtr="0" upright="1">
                          <a:noAutofit/>
                        </wps:bodyPr>
                      </wps:wsp>
                      <wps:wsp>
                        <wps:cNvPr id="12" name="Text Box 15"/>
                        <wps:cNvSpPr txBox="1">
                          <a:spLocks noChangeArrowheads="1"/>
                        </wps:cNvSpPr>
                        <wps:spPr bwMode="auto">
                          <a:xfrm>
                            <a:off x="3246755" y="1012190"/>
                            <a:ext cx="899795" cy="924560"/>
                          </a:xfrm>
                          <a:prstGeom prst="rect">
                            <a:avLst/>
                          </a:prstGeom>
                          <a:solidFill>
                            <a:srgbClr val="FFFFDD"/>
                          </a:solidFill>
                          <a:ln w="9525">
                            <a:solidFill>
                              <a:srgbClr val="000000"/>
                            </a:solidFill>
                            <a:miter lim="800000"/>
                            <a:headEnd/>
                            <a:tailEnd/>
                          </a:ln>
                          <a:effectLst>
                            <a:outerShdw dist="35921" dir="2700000" algn="ctr" rotWithShape="0">
                              <a:srgbClr val="808080"/>
                            </a:outerShdw>
                          </a:effectLst>
                        </wps:spPr>
                        <wps:txbx>
                          <w:txbxContent>
                            <w:p w14:paraId="0FC0A51B" w14:textId="77777777" w:rsidR="00F915E6" w:rsidRPr="00795878" w:rsidRDefault="00F915E6" w:rsidP="00CC3A96">
                              <w:pPr>
                                <w:spacing w:before="0" w:after="0" w:line="240" w:lineRule="auto"/>
                                <w:jc w:val="center"/>
                                <w:rPr>
                                  <w:rFonts w:ascii="Arial" w:hAnsi="Arial" w:cs="Arial"/>
                                  <w:sz w:val="16"/>
                                  <w:szCs w:val="18"/>
                                </w:rPr>
                              </w:pPr>
                              <w:r w:rsidRPr="00795878">
                                <w:rPr>
                                  <w:rFonts w:ascii="Arial" w:hAnsi="Arial" w:cs="Arial"/>
                                  <w:b/>
                                  <w:sz w:val="16"/>
                                  <w:szCs w:val="18"/>
                                </w:rPr>
                                <w:t>Service</w:t>
                              </w:r>
                            </w:p>
                            <w:p w14:paraId="6C8ABAB2" w14:textId="77777777" w:rsidR="00F915E6" w:rsidRPr="00795878" w:rsidRDefault="00F915E6" w:rsidP="00CC3A96">
                              <w:pPr>
                                <w:spacing w:before="0" w:after="0" w:line="240" w:lineRule="auto"/>
                                <w:jc w:val="center"/>
                                <w:rPr>
                                  <w:rFonts w:ascii="Arial" w:hAnsi="Arial" w:cs="Arial"/>
                                  <w:i/>
                                  <w:sz w:val="16"/>
                                  <w:szCs w:val="18"/>
                                </w:rPr>
                              </w:pPr>
                              <w:r w:rsidRPr="00795878">
                                <w:rPr>
                                  <w:rFonts w:ascii="Arial" w:hAnsi="Arial" w:cs="Arial"/>
                                  <w:i/>
                                  <w:sz w:val="15"/>
                                  <w:szCs w:val="15"/>
                                </w:rPr>
                                <w:t>(e.g. provision of food or water, flood protection or cultural heritage)</w:t>
                              </w:r>
                            </w:p>
                            <w:p w14:paraId="21294038" w14:textId="77777777" w:rsidR="00F915E6" w:rsidRPr="00795878" w:rsidRDefault="00F915E6" w:rsidP="00CC3A96">
                              <w:pPr>
                                <w:spacing w:before="0" w:after="0" w:line="240" w:lineRule="auto"/>
                                <w:jc w:val="center"/>
                                <w:rPr>
                                  <w:rFonts w:ascii="Arial" w:hAnsi="Arial" w:cs="Arial"/>
                                  <w:sz w:val="16"/>
                                  <w:szCs w:val="18"/>
                                </w:rPr>
                              </w:pPr>
                            </w:p>
                          </w:txbxContent>
                        </wps:txbx>
                        <wps:bodyPr rot="0" vert="horz" wrap="square" lIns="91440" tIns="45720" rIns="91440" bIns="45720" anchor="t" anchorCtr="0" upright="1">
                          <a:noAutofit/>
                        </wps:bodyPr>
                      </wps:wsp>
                    </wpc:wpc>
                  </a:graphicData>
                </a:graphic>
              </wp:inline>
            </w:drawing>
          </mc:Choice>
          <mc:Fallback>
            <w:pict>
              <v:group w14:anchorId="0185E28B" id="Canvas 27" o:spid="_x0000_s1026" editas="canvas" style="width:449.25pt;height:201.7pt;mso-position-horizontal-relative:char;mso-position-vertical-relative:line" coordsize="57054,25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srX4goAANxQAAAOAAAAZHJzL2Uyb0RvYy54bWzsXNtu48gRfQ+QfyD07jG7eRfGsxjfJgFm&#10;k8XObvJMU5TEhCIVkrY8CfLvOV19EUlbXkuRaO2MbMCmxFt3dZ26nCry/Q+Pi9x6SKs6K4uLEXtn&#10;j6y0SMpJVswuRr/+cnsWjqy6iYtJnJdFejH6mtajHz788Q/vV8txyst5mU/SysJFinq8Wl6M5k2z&#10;HJ+f18k8XcT1u3KZFtg5LatF3OBjNTufVPEKV1/k59y2/fNVWU2WVZmkdY1vr+XO0Qe6/nSaJs1f&#10;p9M6baz8YoSxNfS3or934u/5h/fxeFbFy3mWqGHEO4xiEWcFbmoudR03sXVfZU8utciSqqzLafMu&#10;KRfn5XSaJSnNAbNhdm82V3HxENc0mQTS0QPE1h6vezdT457cZnluTfMMy1BgsUZWVTZ/z5r5l3m8&#10;xNLZcoL157qhM2prWdb667qa3V3llfUQQ9C39CNkew6J1O2jmS1+6EqdUy7Dq6sbt3UKnalulWeF&#10;FQuF8lx5ulUncZ5OoHByAZssT3/GWqs7VjHNBbeHqMZiguL/CsqWirHkhbXCqTzAQKwkxnSnedxg&#10;c7HEJetiNrLifAZ1TppKjrTMM3XFeNwZduRdOteBGnbdPmxZ1c11XM+lRGiXHOsia6Dxeba4GIVy&#10;NqSD8zSe3BQTq/kqZC3lj1Eu0snIylMMRmzRkU2c5a85EhLMCyUDNffVEiirlwZvWL4e4LbST1IM&#10;Us96nPzl4afKymhNrCJeYBIf75uSDrFoYcXNcdSX5U+VWIV6+blM/llbRXk1x+KmH6uqXAkpYFC0&#10;rFi81gniQ41TrbvVj+UEV49xdVqdx2m1EKp6MXIZC5hDXwJZ1iO+sUPuMm9kfcVFbZfbjieFmD42&#10;ViIOiDjj2J/gAMf1XJdMAkQnriqGKdbxU1ouLLFxMaqy2byhodJt4geNhomadDz5BxtZ00UOMwIw&#10;WB7pOy3crHUMbx/jeD7zlRKpK2IE+s4krLZqdTRQQO3qSp3c0UCp5pGH6b18CdJCPe/OJV7W1bY2&#10;Ynutb3KlBOrq8V05+YpVo/UB3OAqIMV5Wf17ZK1gdoG3f93HFYxN/ucCKx8xsQRWQx9cL+D4ULX3&#10;3LX3xEWCS12MAF65edVI236/pIUSmiTmXpRCF6cZGYj1qAgchAgx1tl4NVtDA9bm/4HGp6q8X+Le&#10;4rJraLgjpSW02yLDoY74VC01MmZik8AhpNrfLz7TEZuwICas1J9zbnuRUn8/jJhyeFr7OfAiraDA&#10;h+c5oavwkczhNwWCfO76BB83ckKJnWR+o9DjAFESO9x1tRmUyKFxq3FKTTi44cE8+4aHRtyxI3s2&#10;PC1hB6EPVEOQa0lpObPQxtILG+NHXTGtYa4MTJKX95OrOMe/5pUm5swPwzCSa7PRxjCHOWaJtjYy&#10;1zfRNd0BIO9YiD0YGSClmJAtUT7wVXalebx7xIFrML/axBjzYkwLNqRZwYY2KcL378WoEAb6hgCQ&#10;kqoqDQGJtg90EUzuyxAYFHuRTZ4mHmvd5J6PaQvdZG6gtMig3wsdeDPs8zyYAVqYNfqfnmn85hug&#10;P9AiXYcd0twNBX9kIz1RaREzJ9QhBmQNKRo5PYX/ffWQTq7LVbFNkBH4kUsxFnRmU5DBYN2fsxJO&#10;JxJx8KNGuLWRQCRyfa1O3reR+K4ikQGCdKTl0gD9IpT0sny0GAXdLbBYzSO+1yHUXsP1ltdsWRit&#10;nQY2LgOopWVydHy8KS5H9rd2lxJirw+gj0ptYZqJuFCZBeKAtPoyn6ysSSYyEMdDyjLCB0S6IoXF&#10;TztffTZp72QMoS1+FU7N1ckotW5M2ZdIuKSPFe5WZXe7ed03C+zXrkgF04jypTs+eLgfaZBJL8+4&#10;EPoh3XzkRFhZ4a+dIAiR+OF+a0/PECe6vvJEkcvsQKUDxt3zKJIhrMd9ilPjccfdqyCWuSFNxbix&#10;tYy1vhw82IdvfxLtI/dXynkonqFluGCcVGhkZGUM13fh728+3rKjMpw9k/X7YR4G8Pfw7k8cfp+V&#10;G8bhr22MwxShYHDTdviSA9xMxO3s8I9Ob4/b4SuntTWTB85DRCbPMHlqz6GYPHJGyskPgSwkUP1Q&#10;moLVwUNp0KVgsKX/ZyiOMa9H9zGbh4bu4yEtEBymceNPstFqd5BdCmJaBZnHkAweN8hM4LKl03L8&#10;TSBTeyTI1AfNbe2FLh8CWoYvb3E6ijRvlYYOR+ky5oA1kYgClc5DlJI6IbUDzsw2/JnvivD6RUTl&#10;6XTv5SM3CJ2AXCmQvAtr8xJQZZlUxL0dFHcyyuBW/D4HdpGCt6qgX+vrspESPBE6rTaHfVRdn6l+&#10;yPiq5YdoGfdfd3V4QJW6VnYUwbsIXAha2fFRg+y7ogi5KvYLdicK3RAE6Yu4uV9uw4d6xIoQUjfz&#10;odxxQ12M2RY1l7fi9zmNFyV3UXAUzRRyRvKbFrWC8tzbcDpEBShaScTc1KDyn4hx177k0dmtHwZn&#10;7q3rnUWBHZ7ZLLqMfNuN3Ovb/wpujbnjeTaZpMXnrEh1swxzX1coVW07ss2F2mVEE8aQ1enO8CXd&#10;9YhOFthMyIKkckoga/RQbejqMCWrli9WdatBfLHrR1yQV2RRPMYlhUmLR50c3PHhoqVFCYIAOj20&#10;RQk593Z1wyeDcjIoR9QLM0Rwbwq2pgQF+MJltuKVYRgp5rmOLS0LmsFCTw5jbVmigDNdwOWBH/5W&#10;DXf3rPlkBb4DK2BKaYZ/3TLpf7NSmihdHbxohqRF8WmyaoZiJxkF6qP7dIguuYCxEH2hIrIIPRtZ&#10;CSUOmpTmDhJ/naowN/J9NNTREaZs5oBVo9NdJD16343ukfM9VTbjjqfzjTfrkWOmJrkO47iheAco&#10;m/lodu3JSkuaoUAp4zff1s1mG8r9O3XJOaq796UmGRZFrr73tknh7XF2yVHZnlRWeNYtbQ30WjL4&#10;2Kio9RYbklTEhiYU99QsN0DUITKEfpMoN+zrofSfnqr4k2iloa2/6aYa1aZr7IcPSr5rfSJHtcA4&#10;vu7L2gSJnTrHPObrNoHNTIntcI+scBc5e+scO7qK3O+WCFCt4abLRD2SIRqG2v2mXIUeh/Opri/8&#10;ODyq5wXKJWozz9Fnrtu6nrhSlwONdB6Xj0R0O1D6Z5rSFRX9qF92sA4UuM2npsTY2UOZkhbH6jmR&#10;7kDRstIy/j46Tk92Y1/PvgzheZ/WyTlZhsHz/ZaNCVQob3DT7kCh0RkLs8/i+LF1ToHrOOKWU6Ml&#10;W8aub9uBQs6o23I6BMqeKZnzQUvmCFR1EyoLXFTM+xBzbDyRqRI99Kv4v0Wn7ZLrBUw9UdmNWOGx&#10;W09mOlGg8/FvKdUzq70lXJAZfVupnqmIrwnm/vOAwxDMncYskM3ek2r4qTFLVmDfrDTey/gMR2sU&#10;ZkswfduNWQjcVOqzhla/FjwUtMIoUB1aLAz9oE/fnnoekyOFllGYE7RarwjgpvyxJuhNoehQpIJ8&#10;dpoxBGaghloUg3x/BihI0XWB3MjRjwzphOn0/gy8AYd+BG+LZLHTJbmHJkfjidYPM2+JlzcsFw6R&#10;8DxT0BoKL+i6ZaF8w4h+3wyzfVf1EmBXGMmnqde9BCe8DIYX8zzzCS8t/4KHUPuhm2xqH5yGc/Bm&#10;mQDsAPkWm3HWD93CKArEy2uoR5i74j0V0sZuqIDt3ncjnlU5qkcZj5uQ0w8yb11NfjNXhPQuEW/Q&#10;IxetXvcn3tHX/kxc3fqlhB/+BwAA//8DAFBLAwQUAAYACAAAACEA++UDBNwAAAAFAQAADwAAAGRy&#10;cy9kb3ducmV2LnhtbEyPzU7DMBCE70i8g7VI3KgdKBDSOBVC6gkJ9YcHcOJtkjZeR7HTpm/PwoVe&#10;VhrNaObbfDm5TpxwCK0nDclMgUCqvG2p1vC9Wz2kIEI0ZE3nCTVcMMCyuL3JTWb9mTZ42sZacAmF&#10;zGhoYuwzKUPVoDNh5nsk9vZ+cCayHGppB3PmctfJR6VepDMt8UJjevxosDpuR6fBX5J+Wu++1htV&#10;HV8/90kyloeV1vd30/sCRMQp/ofhF5/RoWCm0o9kg+g08CPx77KXvqXPIEoNc/U0B1nk8pq++AEA&#10;AP//AwBQSwECLQAUAAYACAAAACEAtoM4kv4AAADhAQAAEwAAAAAAAAAAAAAAAAAAAAAAW0NvbnRl&#10;bnRfVHlwZXNdLnhtbFBLAQItABQABgAIAAAAIQA4/SH/1gAAAJQBAAALAAAAAAAAAAAAAAAAAC8B&#10;AABfcmVscy8ucmVsc1BLAQItABQABgAIAAAAIQBgxsrX4goAANxQAAAOAAAAAAAAAAAAAAAAAC4C&#10;AABkcnMvZTJvRG9jLnhtbFBLAQItABQABgAIAAAAIQD75QME3AAAAAUBAAAPAAAAAAAAAAAAAAAA&#10;ADwNAABkcnMvZG93bnJldi54bWxQSwUGAAAAAAQABADzAAAARQ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054;height:25615;visibility:visible;mso-wrap-style:square" filled="t" stroked="t" strokecolor="#95b3d7" strokeweight="1pt">
                  <v:fill color2="#b8cce4" o:detectmouseclick="t" focus="100%" type="gradient"/>
                  <v:path o:connecttype="none"/>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4" o:spid="_x0000_s1028" type="#_x0000_t13" style="position:absolute;left:40824;top:10420;width:4921;height:3454;rotation:449700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Fml8MA&#10;AADaAAAADwAAAGRycy9kb3ducmV2LnhtbERP32vCMBB+H/g/hBP2MjR14NBqlNExGAwHRhF8O5pb&#10;U9ZcSpPVbn+9EQZ7Oj6+n7feDq4RPXWh9qxgNs1AEJfe1FwpOB5eJwsQISIbbDyTgh8KsN2M7taY&#10;G3/hPfU6ViKFcMhRgY2xzaUMpSWHYepb4sR9+s5hTLCrpOnwksJdIx+z7Ek6rDk1WGypsFR+6W+n&#10;oLf64fflXJj3+cdsqXfz4ngqtFL34+F5BSLSEP/Ff+43k+bD7ZXblZ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3Fml8MAAADaAAAADwAAAAAAAAAAAAAAAACYAgAAZHJzL2Rv&#10;d25yZXYueG1sUEsFBgAAAAAEAAQA9QAAAIgDAAAAAA==&#10;" fillcolor="#ffc"/>
                <v:group id="Group 7" o:spid="_x0000_s1029" style="position:absolute;left:22205;top:1689;width:21717;height:15538" coordorigin="6246,4938" coordsize="3420,24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AutoShape 8" o:spid="_x0000_s1030" type="#_x0000_t106" style="position:absolute;left:7862;top:4938;width:1804;height:6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19HMQA&#10;AADaAAAADwAAAGRycy9kb3ducmV2LnhtbESPS2vDMBCE74X8B7GB3ho5gZbGtWxMQmihpzwg5LZY&#10;Wz9irYylxE5+fVUo5DjMzDdMko2mFVfqXW1ZwXwWgSAurK65VHDYb17eQTiPrLG1TApu5CBLJ08J&#10;xtoOvKXrzpciQNjFqKDyvouldEVFBt3MdsTB+7G9QR9kX0rd4xDgppWLKHqTBmsOCxV2tKqoOO8u&#10;RsF6H+W0vJw2343eFqt8uB/zz0ap5+mYf4DwNPpH+L/9pRW8wt+VcA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l9fRzEAAAA2gAAAA8AAAAAAAAAAAAAAAAAmAIAAGRycy9k&#10;b3ducmV2LnhtbFBLBQYAAAAABAAEAPUAAACJAwAAAAA=&#10;" adj="-4080,39171" fillcolor="#fde9d9">
                    <v:textbox inset="0,0,0,0">
                      <w:txbxContent>
                        <w:p w14:paraId="1B38415E" w14:textId="77777777" w:rsidR="00F915E6" w:rsidRPr="00795878" w:rsidRDefault="00F915E6" w:rsidP="00CC3A96">
                          <w:pPr>
                            <w:spacing w:before="0" w:after="0" w:line="240" w:lineRule="auto"/>
                            <w:jc w:val="center"/>
                            <w:rPr>
                              <w:rFonts w:ascii="Arial" w:hAnsi="Arial" w:cs="Arial"/>
                              <w:sz w:val="16"/>
                              <w:szCs w:val="16"/>
                            </w:rPr>
                          </w:pPr>
                          <w:r>
                            <w:rPr>
                              <w:rFonts w:ascii="Arial" w:hAnsi="Arial" w:cs="Arial"/>
                              <w:sz w:val="16"/>
                              <w:szCs w:val="16"/>
                            </w:rPr>
                            <w:t>Environ</w:t>
                          </w:r>
                          <w:r w:rsidRPr="00795878">
                            <w:rPr>
                              <w:rFonts w:ascii="Arial" w:hAnsi="Arial" w:cs="Arial"/>
                              <w:sz w:val="16"/>
                              <w:szCs w:val="16"/>
                            </w:rPr>
                            <w:t>mental limit?</w:t>
                          </w:r>
                        </w:p>
                      </w:txbxContent>
                    </v:textbox>
                  </v:shape>
                  <v:group id="Group 9" o:spid="_x0000_s1031" style="position:absolute;left:6246;top:5906;width:2560;height:1479" coordorigin="5831,5546" coordsize="2560,14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type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AutoShape 10" o:spid="_x0000_s1032" type="#_x0000_t105" style="position:absolute;left:7006;top:5546;width:138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OldcAA&#10;AADaAAAADwAAAGRycy9kb3ducmV2LnhtbESPT4vCMBTE7wt+h/AEL4umFlalNhVdULyu/86P5tkW&#10;m5faZG399mZhweMwM79h0lVvavGg1lWWFUwnEQji3OqKCwWn43a8AOE8ssbaMil4koNVNvhIMdG2&#10;4x96HHwhAoRdggpK75tESpeXZNBNbEMcvKttDfog20LqFrsAN7WMo2gmDVYcFkps6Luk/Hb4NQo2&#10;Z71zvusbE5+mXN/N5etzHSs1GvbrJQhPvX+H/9t7rWAOf1fCDZDZ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BOldcAAAADaAAAADwAAAAAAAAAAAAAAAACYAgAAZHJzL2Rvd25y&#10;ZXYueG1sUEsFBgAAAAAEAAQA9QAAAIUDAAAAAA==&#10;" fillcolor="#ffd"/>
                    <v:shapetype id="_x0000_t202" coordsize="21600,21600" o:spt="202" path="m,l,21600r21600,l21600,xe">
                      <v:stroke joinstyle="miter"/>
                      <v:path gradientshapeok="t" o:connecttype="rect"/>
                    </v:shapetype>
                    <v:shape id="Text Box 11" o:spid="_x0000_s1033" type="#_x0000_t202" style="position:absolute;left:5831;top:5589;width:1417;height:14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e0osAA&#10;AADaAAAADwAAAGRycy9kb3ducmV2LnhtbERPu27CMBTdK/EP1q3UrTjtEErAIIRK1TVppYrtEl/i&#10;QHwdYjePv8dDpY5H573ejrYRPXW+dqzgZZ6AIC6drrlS8P11eH4D4QOyxsYxKZjIw3Yze1hjpt3A&#10;OfVFqEQMYZ+hAhNCm0npS0MW/dy1xJE7u85iiLCrpO5wiOG2ka9JkkqLNccGgy3tDZXX4tcqGPPh&#10;tDfpgn8O0215PZ7fL/1HotTT47hbgQg0hn/xn/tTK4hb45V4A+Tm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le0osAAAADaAAAADwAAAAAAAAAAAAAAAACYAgAAZHJzL2Rvd25y&#10;ZXYueG1sUEsFBgAAAAAEAAQA9QAAAIUDAAAAAA==&#10;" fillcolor="#ffd">
                      <v:shadow on="t"/>
                      <v:textbox>
                        <w:txbxContent>
                          <w:p w14:paraId="55E34284" w14:textId="77777777" w:rsidR="00F915E6" w:rsidRPr="00795878" w:rsidRDefault="00F915E6" w:rsidP="00CC3A96">
                            <w:pPr>
                              <w:spacing w:before="0" w:after="0" w:line="240" w:lineRule="auto"/>
                              <w:jc w:val="center"/>
                              <w:rPr>
                                <w:rFonts w:ascii="Arial" w:hAnsi="Arial" w:cs="Arial"/>
                                <w:b/>
                                <w:sz w:val="16"/>
                                <w:szCs w:val="18"/>
                              </w:rPr>
                            </w:pPr>
                            <w:r w:rsidRPr="00795878">
                              <w:rPr>
                                <w:rFonts w:ascii="Arial" w:hAnsi="Arial" w:cs="Arial"/>
                                <w:b/>
                                <w:sz w:val="16"/>
                                <w:szCs w:val="18"/>
                              </w:rPr>
                              <w:t>Process</w:t>
                            </w:r>
                          </w:p>
                          <w:p w14:paraId="0A7BB4D2" w14:textId="77777777" w:rsidR="00F915E6" w:rsidRPr="00795878" w:rsidRDefault="00F915E6" w:rsidP="00CC3A96">
                            <w:pPr>
                              <w:spacing w:before="0" w:after="0" w:line="240" w:lineRule="auto"/>
                              <w:jc w:val="center"/>
                              <w:rPr>
                                <w:rFonts w:ascii="Arial" w:hAnsi="Arial" w:cs="Arial"/>
                                <w:i/>
                                <w:sz w:val="15"/>
                                <w:szCs w:val="15"/>
                              </w:rPr>
                            </w:pPr>
                            <w:r w:rsidRPr="00795878">
                              <w:rPr>
                                <w:rFonts w:ascii="Arial" w:hAnsi="Arial" w:cs="Arial"/>
                                <w:i/>
                                <w:sz w:val="15"/>
                                <w:szCs w:val="15"/>
                              </w:rPr>
                              <w:t>(</w:t>
                            </w:r>
                            <w:proofErr w:type="gramStart"/>
                            <w:r w:rsidRPr="00795878">
                              <w:rPr>
                                <w:rFonts w:ascii="Arial" w:hAnsi="Arial" w:cs="Arial"/>
                                <w:i/>
                                <w:sz w:val="15"/>
                                <w:szCs w:val="15"/>
                              </w:rPr>
                              <w:t>e.g</w:t>
                            </w:r>
                            <w:proofErr w:type="gramEnd"/>
                            <w:r w:rsidRPr="00795878">
                              <w:rPr>
                                <w:rFonts w:ascii="Arial" w:hAnsi="Arial" w:cs="Arial"/>
                                <w:i/>
                                <w:sz w:val="15"/>
                                <w:szCs w:val="15"/>
                              </w:rPr>
                              <w:t>. plant growth, water infiltration or soil formation)</w:t>
                            </w:r>
                          </w:p>
                          <w:p w14:paraId="46D4A139" w14:textId="77777777" w:rsidR="00F915E6" w:rsidRPr="00795878" w:rsidRDefault="00F915E6" w:rsidP="00CC3A96">
                            <w:pPr>
                              <w:spacing w:before="0" w:after="0" w:line="240" w:lineRule="auto"/>
                              <w:jc w:val="center"/>
                              <w:rPr>
                                <w:rFonts w:ascii="Arial" w:hAnsi="Arial" w:cs="Arial"/>
                                <w:i/>
                                <w:sz w:val="16"/>
                                <w:szCs w:val="18"/>
                              </w:rPr>
                            </w:pPr>
                          </w:p>
                        </w:txbxContent>
                      </v:textbox>
                    </v:shape>
                  </v:group>
                </v:group>
                <v:group id="Group 12" o:spid="_x0000_s1034" style="position:absolute;left:939;top:3778;width:16885;height:9410" coordorigin="2992,5267" coordsize="2564,14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AutoShape 13" o:spid="_x0000_s1035" type="#_x0000_t105" style="position:absolute;left:4171;top:5267;width:138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LlkMUA&#10;AADbAAAADwAAAGRycy9kb3ducmV2LnhtbESPQWvDMAyF74P9B6PBLqN1Oti6ZnVLWxjsNGjay27C&#10;VpOwWA62myb/fjoMdpN4T+99Wm9H36mBYmoDG1jMC1DENriWawPn08fsDVTKyA67wGRgogTbzf3d&#10;GksXbnykocq1khBOJRpocu5LrZNtyGOah55YtEuIHrOssdYu4k3Cfaefi+JVe2xZGhrs6dCQ/amu&#10;3oDdT4dV3lXT0+XFLr+rryEer4Mxjw/j7h1UpjH/m/+uP53gC738IgPo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guWQxQAAANsAAAAPAAAAAAAAAAAAAAAAAJgCAABkcnMv&#10;ZG93bnJldi54bWxQSwUGAAAAAAQABAD1AAAAigMAAAAA&#10;" fillcolor="#eaf1dd"/>
                  <v:shape id="Text Box 14" o:spid="_x0000_s1036" type="#_x0000_t202" style="position:absolute;left:2992;top:5318;width:1417;height:14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sBOcAA&#10;AADbAAAADwAAAGRycy9kb3ducmV2LnhtbERPTYvCMBC9C/sfwix401RRkWoUWVAEBbV68TY0Y1ts&#10;Jt0mav33RhC8zeN9znTemFLcqXaFZQW9bgSCOLW64EzB6bjsjEE4j6yxtEwKnuRgPvtpTTHW9sEH&#10;uic+EyGEXYwKcu+rWEqX5mTQdW1FHLiLrQ36AOtM6hofIdyUsh9FI2mw4NCQY0V/OaXX5GYUnPf/&#10;m3NaYtYfHgfb3ZpttRoPlGr/NosJCE+N/4o/7rUO83vw/iUcIG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DsBOcAAAADbAAAADwAAAAAAAAAAAAAAAACYAgAAZHJzL2Rvd25y&#10;ZXYueG1sUEsFBgAAAAAEAAQA9QAAAIUDAAAAAA==&#10;" fillcolor="#eaf1dd">
                    <v:shadow on="t"/>
                    <v:textbox inset=".5mm,,.5mm">
                      <w:txbxContent>
                        <w:p w14:paraId="562F824A" w14:textId="77777777" w:rsidR="00F915E6" w:rsidRPr="00795878" w:rsidRDefault="00F915E6" w:rsidP="00CC3A96">
                          <w:pPr>
                            <w:spacing w:before="0" w:after="0" w:line="240" w:lineRule="auto"/>
                            <w:jc w:val="center"/>
                            <w:rPr>
                              <w:rFonts w:ascii="Arial" w:hAnsi="Arial" w:cs="Arial"/>
                              <w:sz w:val="16"/>
                              <w:szCs w:val="18"/>
                            </w:rPr>
                          </w:pPr>
                          <w:r w:rsidRPr="00795878">
                            <w:rPr>
                              <w:rFonts w:ascii="Arial" w:hAnsi="Arial" w:cs="Arial"/>
                              <w:b/>
                              <w:sz w:val="16"/>
                              <w:szCs w:val="18"/>
                            </w:rPr>
                            <w:t>Environmental attribute</w:t>
                          </w:r>
                        </w:p>
                        <w:p w14:paraId="77A629AB" w14:textId="77777777" w:rsidR="00F915E6" w:rsidRPr="00795878" w:rsidRDefault="00F915E6" w:rsidP="00CC3A96">
                          <w:pPr>
                            <w:spacing w:before="0" w:after="0" w:line="240" w:lineRule="auto"/>
                            <w:jc w:val="center"/>
                            <w:rPr>
                              <w:rFonts w:ascii="Arial" w:hAnsi="Arial" w:cs="Arial"/>
                              <w:i/>
                              <w:sz w:val="15"/>
                              <w:szCs w:val="15"/>
                            </w:rPr>
                          </w:pPr>
                          <w:r w:rsidRPr="00795878">
                            <w:rPr>
                              <w:rFonts w:ascii="Arial" w:hAnsi="Arial" w:cs="Arial"/>
                              <w:i/>
                              <w:sz w:val="15"/>
                              <w:szCs w:val="15"/>
                            </w:rPr>
                            <w:t>(</w:t>
                          </w:r>
                          <w:proofErr w:type="gramStart"/>
                          <w:r w:rsidRPr="00795878">
                            <w:rPr>
                              <w:rFonts w:ascii="Arial" w:hAnsi="Arial" w:cs="Arial"/>
                              <w:i/>
                              <w:sz w:val="15"/>
                              <w:szCs w:val="15"/>
                            </w:rPr>
                            <w:t>e.g</w:t>
                          </w:r>
                          <w:proofErr w:type="gramEnd"/>
                          <w:r w:rsidRPr="00795878">
                            <w:rPr>
                              <w:rFonts w:ascii="Arial" w:hAnsi="Arial" w:cs="Arial"/>
                              <w:i/>
                              <w:sz w:val="15"/>
                              <w:szCs w:val="15"/>
                            </w:rPr>
                            <w:t>. soil, moorland vegetation, river, wind, land use patterns or view)</w:t>
                          </w:r>
                        </w:p>
                        <w:p w14:paraId="3C998EB1" w14:textId="77777777" w:rsidR="00F915E6" w:rsidRPr="00795878" w:rsidRDefault="00F915E6" w:rsidP="00CC3A96">
                          <w:pPr>
                            <w:spacing w:before="0" w:after="0" w:line="240" w:lineRule="auto"/>
                            <w:jc w:val="center"/>
                            <w:rPr>
                              <w:rFonts w:ascii="Arial" w:hAnsi="Arial" w:cs="Arial"/>
                              <w:sz w:val="16"/>
                              <w:szCs w:val="18"/>
                            </w:rPr>
                          </w:pPr>
                        </w:p>
                      </w:txbxContent>
                    </v:textbox>
                  </v:shape>
                </v:group>
                <v:shape id="Text Box 16" o:spid="_x0000_s1037" type="#_x0000_t202" style="position:absolute;left:45745;top:12001;width:10287;height:28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vobMIA&#10;AADbAAAADwAAAGRycy9kb3ducmV2LnhtbERPTWvCQBC9C/0PyxR6M5s2IiW6ShAKLTlVA5LbNDsm&#10;odnZdHfV+O+7QqG3ebzPWW8nM4gLOd9bVvCcpCCIG6t7bhVUh7f5KwgfkDUOlknBjTxsNw+zNeba&#10;XvmTLvvQihjCPkcFXQhjLqVvOjLoEzsSR+5kncEQoWuldniN4WaQL2m6lAZ7jg0djrTrqPnen42C&#10;BfWlLm3xdb5lx6r42NX842qlnh6nYgUi0BT+xX/udx3nZ3D/JR4gN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e+hswgAAANsAAAAPAAAAAAAAAAAAAAAAAJgCAABkcnMvZG93&#10;bnJldi54bWxQSwUGAAAAAAQABAD1AAAAhwMAAAAA&#10;" fillcolor="#ebffff">
                  <v:shadow on="t"/>
                  <v:textbox inset="1mm,,1mm,1mm">
                    <w:txbxContent>
                      <w:p w14:paraId="321B3660" w14:textId="77777777" w:rsidR="00F915E6" w:rsidRPr="00795878" w:rsidRDefault="00F915E6" w:rsidP="00795878">
                        <w:pPr>
                          <w:spacing w:before="0" w:after="0"/>
                          <w:jc w:val="center"/>
                          <w:rPr>
                            <w:rFonts w:ascii="Arial" w:hAnsi="Arial" w:cs="Arial"/>
                            <w:b/>
                            <w:szCs w:val="18"/>
                          </w:rPr>
                        </w:pPr>
                        <w:r w:rsidRPr="00795878">
                          <w:rPr>
                            <w:rFonts w:ascii="Arial" w:hAnsi="Arial" w:cs="Arial"/>
                            <w:b/>
                            <w:szCs w:val="18"/>
                          </w:rPr>
                          <w:t xml:space="preserve">Benefit in situ </w:t>
                        </w:r>
                      </w:p>
                      <w:p w14:paraId="5901D791" w14:textId="77777777" w:rsidR="00F915E6" w:rsidRPr="00795878" w:rsidRDefault="00F915E6" w:rsidP="00CC3A96">
                        <w:pPr>
                          <w:jc w:val="center"/>
                          <w:rPr>
                            <w:rFonts w:ascii="Arial" w:hAnsi="Arial" w:cs="Arial"/>
                            <w:i/>
                            <w:szCs w:val="18"/>
                          </w:rPr>
                        </w:pPr>
                        <w:r w:rsidRPr="00795878">
                          <w:rPr>
                            <w:rFonts w:ascii="Arial" w:hAnsi="Arial" w:cs="Arial"/>
                            <w:i/>
                            <w:szCs w:val="18"/>
                          </w:rPr>
                          <w:t>(</w:t>
                        </w:r>
                        <w:proofErr w:type="gramStart"/>
                        <w:r w:rsidRPr="00795878">
                          <w:rPr>
                            <w:rFonts w:ascii="Arial" w:hAnsi="Arial" w:cs="Arial"/>
                            <w:i/>
                            <w:szCs w:val="18"/>
                          </w:rPr>
                          <w:t>e.g</w:t>
                        </w:r>
                        <w:proofErr w:type="gramEnd"/>
                        <w:r w:rsidRPr="00795878">
                          <w:rPr>
                            <w:rFonts w:ascii="Arial" w:hAnsi="Arial" w:cs="Arial"/>
                            <w:i/>
                            <w:szCs w:val="18"/>
                          </w:rPr>
                          <w:t>. recreation)</w:t>
                        </w:r>
                      </w:p>
                      <w:p w14:paraId="36B7B596" w14:textId="77777777" w:rsidR="00F915E6" w:rsidRPr="00795878" w:rsidRDefault="00F915E6" w:rsidP="00CC3A96">
                        <w:pPr>
                          <w:jc w:val="center"/>
                          <w:rPr>
                            <w:rFonts w:ascii="Arial" w:hAnsi="Arial" w:cs="Arial"/>
                            <w:i/>
                            <w:szCs w:val="18"/>
                          </w:rPr>
                        </w:pP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17" o:spid="_x0000_s1038" type="#_x0000_t66" style="position:absolute;left:11353;top:22028;width:31471;height:16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LTNMIA&#10;AADbAAAADwAAAGRycy9kb3ducmV2LnhtbERPTWvCQBC9C/0PyxS86aa2CTbNJoggiIdKrb0P2WkS&#10;kp0N2a2J/vpuQehtHu9zsmIynbjQ4BrLCp6WEQji0uqGKwXnz91iDcJ5ZI2dZVJwJQdF/jDLMNV2&#10;5A+6nHwlQgi7FBXU3veplK6syaBb2p44cN92MOgDHCqpBxxDuOnkKooSabDh0FBjT9uayvb0YxQ8&#10;+1det/GqOt/e4/Er0XJ3PRyVmj9OmzcQnib/L7679zrMf4G/X8IBMv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ctM0wgAAANsAAAAPAAAAAAAAAAAAAAAAAJgCAABkcnMvZG93&#10;bnJldi54bWxQSwUGAAAAAAQABAD1AAAAhwMAAAAA&#10;" strokecolor="#7f7f7f" strokeweight="1pt">
                  <v:stroke dashstyle="1 1"/>
                </v:shape>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18" o:spid="_x0000_s1039" type="#_x0000_t68" style="position:absolute;left:9880;top:13652;width:1994;height:9848;rotation:3577960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j5lcMA&#10;AADbAAAADwAAAGRycy9kb3ducmV2LnhtbERPTWvCQBC9F/oflil4KbpRqLSpm6ABIRchWnvwNmSn&#10;STA7G7KrSf59t1DwNo/3OZt0NK24U+8aywqWiwgEcWl1w5WC89d+/g7CeWSNrWVSMJGDNHl+2mCs&#10;7cBHup98JUIIuxgV1N53sZSurMmgW9iOOHA/tjfoA+wrqXscQrhp5SqK1tJgw6Ghxo6ymsrr6WYU&#10;ZMfXw/7izBWb7/NuOnwUZZEXSs1exu0nCE+jf4j/3bkO89/g75dwgE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Hj5lcMAAADbAAAADwAAAAAAAAAAAAAAAACYAgAAZHJzL2Rv&#10;d25yZXYueG1sUEsFBgAAAAAEAAQA9QAAAIgDAAAAAA==&#10;" fillcolor="#bfbfbf" stroked="f">
                  <v:shadow on="t"/>
                </v:shape>
                <v:shape id="AutoShape 19" o:spid="_x0000_s1040" type="#_x0000_t68" style="position:absolute;left:4692;top:13512;width:2362;height:77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JRZcIA&#10;AADbAAAADwAAAGRycy9kb3ducmV2LnhtbERPTWuDQBC9B/oflin0lqwJNBTrKiFR6KE5JG3ugztV&#10;ozsr7lZNf322UOhtHu9zkmw2nRhpcI1lBetVBIK4tLrhSsHnR7F8AeE8ssbOMim4kYMsfVgkGGs7&#10;8YnGs69ECGEXo4La+z6W0pU1GXQr2xMH7ssOBn2AQyX1gFMIN53cRNFWGmw4NNTY076msj1/GwXH&#10;sS2oLK7P+W3M5ekiLz+H90Kpp8d59wrC0+z/xX/uNx3mb+H3l3CATO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4lFlwgAAANsAAAAPAAAAAAAAAAAAAAAAAJgCAABkcnMvZG93&#10;bnJldi54bWxQSwUGAAAAAAQABAD1AAAAhwMAAAAA&#10;" fillcolor="#bfbfbf" stroked="f">
                  <v:shadow on="t"/>
                </v:shape>
                <v:shape id="Text Box 20" o:spid="_x0000_s1041" type="#_x0000_t202" style="position:absolute;left:1543;top:21285;width:9721;height:27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1CLsEA&#10;AADbAAAADwAAAGRycy9kb3ducmV2LnhtbERPTWvCQBC9F/oflil4azb1oJJmlVCoivUQY8HrkB2T&#10;0OxsyG40/vuuIHibx/ucdDWaVlyod41lBR9RDIK4tLrhSsHv8ft9AcJ5ZI2tZVJwIwer5etLiom2&#10;Vz7QpfCVCCHsElRQe98lUrqyJoMush1x4M62N+gD7Cupe7yGcNPKaRzPpMGGQ0ONHX3VVP4Vg1GA&#10;p3W+H3S+Kzf7RfWDNs+wyZWavI3ZJwhPo3+KH+6tDvPncP8lHCC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JtQi7BAAAA2wAAAA8AAAAAAAAAAAAAAAAAmAIAAGRycy9kb3du&#10;cmV2LnhtbFBLBQYAAAAABAAEAPUAAACGAwAAAAA=&#10;" fillcolor="#bfbfbf" stroked="f">
                  <v:shadow on="t"/>
                  <v:textbox>
                    <w:txbxContent>
                      <w:p w14:paraId="546550A8" w14:textId="77777777" w:rsidR="00F915E6" w:rsidRPr="00795878" w:rsidRDefault="00F915E6" w:rsidP="00795878">
                        <w:pPr>
                          <w:spacing w:before="0" w:after="0"/>
                          <w:jc w:val="center"/>
                          <w:rPr>
                            <w:rFonts w:ascii="Arial" w:hAnsi="Arial" w:cs="Arial"/>
                            <w:b/>
                            <w:szCs w:val="18"/>
                          </w:rPr>
                        </w:pPr>
                        <w:r w:rsidRPr="00795878">
                          <w:rPr>
                            <w:rFonts w:ascii="Arial" w:hAnsi="Arial" w:cs="Arial"/>
                            <w:b/>
                            <w:szCs w:val="18"/>
                          </w:rPr>
                          <w:t>Pressures</w:t>
                        </w:r>
                      </w:p>
                    </w:txbxContent>
                  </v:textbox>
                </v:shape>
                <v:group id="Group 21" o:spid="_x0000_s1042" style="position:absolute;left:7118;top:850;width:23203;height:14967" coordorigin="3870,4806" coordsize="3654,23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 id="AutoShape 22" o:spid="_x0000_s1043" type="#_x0000_t106" style="position:absolute;left:6356;top:4806;width:1168;height:6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1jpZcAA&#10;AADbAAAADwAAAGRycy9kb3ducmV2LnhtbERP24rCMBB9X/Afwgi+rakKy1qNIqIoiyx4weehGZtq&#10;MylNrPXvjbCwb3M415nOW1uKhmpfOFYw6CcgiDOnC84VnI7rz28QPiBrLB2Tgid5mM86H1NMtXvw&#10;nppDyEUMYZ+iAhNClUrpM0MWfd9VxJG7uNpiiLDOpa7xEcNtKYdJ8iUtFhwbDFa0NJTdDnerILtq&#10;3iWn56/frZrBSA83P+Y8UqrXbRcTEIHa8C/+c291nD+G9y/xAD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1jpZcAAAADbAAAADwAAAAAAAAAAAAAAAACYAgAAZHJzL2Rvd25y&#10;ZXYueG1sUEsFBgAAAAAEAAQA9QAAAIUDAAAAAA==&#10;" adj="-2903,36709" fillcolor="#fde9d9">
                    <v:textbox inset="0,0,0,0">
                      <w:txbxContent>
                        <w:p w14:paraId="5F4CDA5A" w14:textId="77777777" w:rsidR="00F915E6" w:rsidRPr="00795878" w:rsidRDefault="00F915E6" w:rsidP="00CC3A96">
                          <w:pPr>
                            <w:spacing w:before="0" w:after="0" w:line="240" w:lineRule="auto"/>
                            <w:jc w:val="center"/>
                            <w:rPr>
                              <w:rFonts w:ascii="Arial" w:hAnsi="Arial" w:cs="Arial"/>
                              <w:sz w:val="16"/>
                              <w:szCs w:val="18"/>
                            </w:rPr>
                          </w:pPr>
                          <w:r w:rsidRPr="00795878">
                            <w:rPr>
                              <w:rFonts w:ascii="Arial" w:hAnsi="Arial" w:cs="Arial"/>
                              <w:sz w:val="16"/>
                              <w:szCs w:val="18"/>
                            </w:rPr>
                            <w:t xml:space="preserve">Location </w:t>
                          </w:r>
                        </w:p>
                        <w:p w14:paraId="22618DA2" w14:textId="77777777" w:rsidR="00F915E6" w:rsidRPr="00795878" w:rsidRDefault="00F915E6" w:rsidP="00CC3A96">
                          <w:pPr>
                            <w:spacing w:before="0" w:after="0" w:line="240" w:lineRule="auto"/>
                            <w:jc w:val="center"/>
                            <w:rPr>
                              <w:rFonts w:ascii="Arial" w:hAnsi="Arial" w:cs="Arial"/>
                              <w:sz w:val="16"/>
                              <w:szCs w:val="18"/>
                            </w:rPr>
                          </w:pPr>
                          <w:proofErr w:type="gramStart"/>
                          <w:r w:rsidRPr="00795878">
                            <w:rPr>
                              <w:rFonts w:ascii="Arial" w:hAnsi="Arial" w:cs="Arial"/>
                              <w:sz w:val="16"/>
                              <w:szCs w:val="18"/>
                            </w:rPr>
                            <w:t>specific</w:t>
                          </w:r>
                          <w:proofErr w:type="gramEnd"/>
                          <w:r w:rsidRPr="00795878">
                            <w:rPr>
                              <w:rFonts w:ascii="Arial" w:hAnsi="Arial" w:cs="Arial"/>
                              <w:sz w:val="16"/>
                              <w:szCs w:val="18"/>
                            </w:rPr>
                            <w:t>?</w:t>
                          </w:r>
                        </w:p>
                      </w:txbxContent>
                    </v:textbox>
                  </v:shape>
                  <v:shape id="AutoShape 23" o:spid="_x0000_s1044" type="#_x0000_t105" style="position:absolute;left:3870;top:6800;width:937;height:363;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9gEy8AA&#10;AADbAAAADwAAAGRycy9kb3ducmV2LnhtbERP3WrCMBS+H+wdwhnsbqYtY5RqlG0wkTLUVh/g0Bzb&#10;YnNSmmjr25sLwcuP73+xmkwnrjS41rKCeBaBIK6sbrlWcDz8faQgnEfW2FkmBTdysFq+viww03bk&#10;gq6lr0UIYZehgsb7PpPSVQ0ZdDPbEwfuZAeDPsChlnrAMYSbTiZR9CUNthwaGuzpt6HqXF6Mgl0+&#10;/ssipn3/c9nmn+s6LSJySr2/Td9zEJ4m/xQ/3ButIAnrw5fwA+Ty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9gEy8AAAADbAAAADwAAAAAAAAAAAAAAAACYAgAAZHJzL2Rvd25y&#10;ZXYueG1sUEsFBgAAAAAEAAQA9QAAAIUDAAAAAA==&#10;" fillcolor="#eaf1dd"/>
                  <v:group id="Group 24" o:spid="_x0000_s1045" style="position:absolute;left:4618;top:5576;width:2553;height:1495" coordorigin="4223,5216" coordsize="2553,14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 id="AutoShape 25" o:spid="_x0000_s1046" type="#_x0000_t105" style="position:absolute;left:5391;top:5216;width:138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AUwcQA&#10;AADbAAAADwAAAGRycy9kb3ducmV2LnhtbESPQWvCQBSE74X+h+UVvBTdNNBaU1exguBJMHrp7bH7&#10;TEKzb8PuGpN/7xaEHoeZ+YZZrgfbip58aBwreJtlIIi1Mw1XCs6n3fQTRIjIBlvHpGCkAOvV89MS&#10;C+NufKS+jJVIEA4FKqhj7Aopg67JYpi5jjh5F+ctxiR9JY3HW4LbVuZZ9iEtNpwWauxoW5P+La9W&#10;gf4et4u4KcfXy7ue/5SH3h+vvVKTl2HzBSLSEP/Dj/beKMhz+PuSfoBc3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xwFMHEAAAA2wAAAA8AAAAAAAAAAAAAAAAAmAIAAGRycy9k&#10;b3ducmV2LnhtbFBLBQYAAAAABAAEAPUAAACJAwAAAAA=&#10;" fillcolor="#eaf1dd"/>
                    <v:shape id="Text Box 26" o:spid="_x0000_s1047" type="#_x0000_t202" style="position:absolute;left:4223;top:5275;width:1417;height:14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nwaMMA&#10;AADbAAAADwAAAGRycy9kb3ducmV2LnhtbESPT4vCMBTE74LfITxhbza164pUo4igCC6s/y7eHs2z&#10;LTYvtYna/fabBcHjMDO/Yabz1lTiQY0rLSsYRDEI4szqknMFp+OqPwbhPLLGyjIp+CUH81m3M8VU&#10;2yfv6XHwuQgQdikqKLyvUyldVpBBF9maOHgX2xj0QTa51A0+A9xUMonjkTRYclgosKZlQdn1cDcK&#10;zrvb9pxVmCdfx+H3z4ZtvR4PlfrotYsJCE+tf4df7Y1WkHzC/5fw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cnwaMMAAADbAAAADwAAAAAAAAAAAAAAAACYAgAAZHJzL2Rv&#10;d25yZXYueG1sUEsFBgAAAAAEAAQA9QAAAIgDAAAAAA==&#10;" fillcolor="#eaf1dd">
                      <v:shadow on="t"/>
                      <v:textbox inset=".5mm,,.5mm">
                        <w:txbxContent>
                          <w:p w14:paraId="2C210602" w14:textId="77777777" w:rsidR="00F915E6" w:rsidRPr="00795878" w:rsidRDefault="00F915E6" w:rsidP="00CC3A96">
                            <w:pPr>
                              <w:spacing w:before="0" w:after="0" w:line="240" w:lineRule="auto"/>
                              <w:jc w:val="center"/>
                              <w:rPr>
                                <w:rFonts w:ascii="Arial" w:hAnsi="Arial" w:cs="Arial"/>
                                <w:b/>
                                <w:sz w:val="16"/>
                                <w:szCs w:val="18"/>
                              </w:rPr>
                            </w:pPr>
                            <w:r w:rsidRPr="00795878">
                              <w:rPr>
                                <w:rFonts w:ascii="Arial" w:hAnsi="Arial" w:cs="Arial"/>
                                <w:b/>
                                <w:sz w:val="16"/>
                                <w:szCs w:val="18"/>
                              </w:rPr>
                              <w:t xml:space="preserve">Management activity </w:t>
                            </w:r>
                          </w:p>
                          <w:p w14:paraId="09F03C11" w14:textId="19317879" w:rsidR="00F915E6" w:rsidRPr="00795878" w:rsidRDefault="00F915E6" w:rsidP="00CC3A96">
                            <w:pPr>
                              <w:spacing w:before="0" w:after="0" w:line="240" w:lineRule="auto"/>
                              <w:jc w:val="center"/>
                              <w:rPr>
                                <w:rFonts w:ascii="Arial" w:hAnsi="Arial" w:cs="Arial"/>
                                <w:i/>
                                <w:sz w:val="15"/>
                                <w:szCs w:val="15"/>
                              </w:rPr>
                            </w:pPr>
                            <w:r w:rsidRPr="00795878">
                              <w:rPr>
                                <w:rFonts w:ascii="Arial" w:hAnsi="Arial" w:cs="Arial"/>
                                <w:i/>
                                <w:sz w:val="15"/>
                                <w:szCs w:val="15"/>
                              </w:rPr>
                              <w:t>(</w:t>
                            </w:r>
                            <w:proofErr w:type="gramStart"/>
                            <w:r w:rsidRPr="00795878">
                              <w:rPr>
                                <w:rFonts w:ascii="Arial" w:hAnsi="Arial" w:cs="Arial"/>
                                <w:i/>
                                <w:sz w:val="15"/>
                                <w:szCs w:val="15"/>
                              </w:rPr>
                              <w:t>e.g</w:t>
                            </w:r>
                            <w:proofErr w:type="gramEnd"/>
                            <w:r w:rsidRPr="00795878">
                              <w:rPr>
                                <w:rFonts w:ascii="Arial" w:hAnsi="Arial" w:cs="Arial"/>
                                <w:i/>
                                <w:sz w:val="15"/>
                                <w:szCs w:val="15"/>
                              </w:rPr>
                              <w:t xml:space="preserve">. grazing, </w:t>
                            </w:r>
                            <w:r w:rsidR="00310612">
                              <w:rPr>
                                <w:rFonts w:ascii="Arial" w:hAnsi="Arial" w:cs="Arial"/>
                                <w:i/>
                                <w:sz w:val="15"/>
                                <w:szCs w:val="15"/>
                              </w:rPr>
                              <w:t>burn</w:t>
                            </w:r>
                            <w:r w:rsidRPr="00795878">
                              <w:rPr>
                                <w:rFonts w:ascii="Arial" w:hAnsi="Arial" w:cs="Arial"/>
                                <w:i/>
                                <w:sz w:val="15"/>
                                <w:szCs w:val="15"/>
                              </w:rPr>
                              <w:t>ing, predator control or water abstraction)</w:t>
                            </w:r>
                          </w:p>
                          <w:p w14:paraId="603D1AA3" w14:textId="77777777" w:rsidR="00F915E6" w:rsidRPr="00795878" w:rsidRDefault="00F915E6" w:rsidP="00CC3A96">
                            <w:pPr>
                              <w:spacing w:before="0" w:after="0" w:line="240" w:lineRule="auto"/>
                              <w:jc w:val="center"/>
                              <w:rPr>
                                <w:rFonts w:ascii="Arial" w:hAnsi="Arial" w:cs="Arial"/>
                                <w:sz w:val="16"/>
                                <w:szCs w:val="18"/>
                              </w:rPr>
                            </w:pPr>
                            <w:r w:rsidRPr="00795878">
                              <w:rPr>
                                <w:rFonts w:ascii="Arial" w:hAnsi="Arial" w:cs="Arial"/>
                                <w:sz w:val="16"/>
                                <w:szCs w:val="18"/>
                              </w:rPr>
                              <w:t xml:space="preserve"> </w:t>
                            </w:r>
                          </w:p>
                        </w:txbxContent>
                      </v:textbox>
                    </v:shape>
                  </v:group>
                </v:group>
                <v:shape id="AutoShape 27" o:spid="_x0000_s1048" type="#_x0000_t106" style="position:absolute;left:13639;top:17481;width:13042;height:454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l9BcQA&#10;AADbAAAADwAAAGRycy9kb3ducmV2LnhtbESPQWvCQBSE7wX/w/IEb3VTDUWiq4ggtJeEqAePz+wz&#10;Cc2+jdk1xn/vFgo9DjPzDbPaDKYRPXWutqzgYxqBIC6srrlUcDru3xcgnEfW2FgmBU9ysFmP3laY&#10;aPvgnPqDL0WAsEtQQeV9m0jpiooMuqltiYN3tZ1BH2RXSt3hI8BNI2dR9CkN1hwWKmxpV1Hxc7gb&#10;Bd+2yfJ6nt6utyxP4/NF309br9RkPGyXIDwN/j/81/7SCmYx/H4JP0Cu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0JfQXEAAAA2wAAAA8AAAAAAAAAAAAAAAAAmAIAAGRycy9k&#10;b3ducmV2LnhtbFBLBQYAAAAABAAEAPUAAACJAwAAAAA=&#10;" adj="-4669,22459" fillcolor="#fde9d9">
                  <v:textbox inset="0,0,0,0">
                    <w:txbxContent>
                      <w:p w14:paraId="12F8B821" w14:textId="77777777" w:rsidR="00F915E6" w:rsidRPr="00795878" w:rsidRDefault="00F915E6" w:rsidP="00795878">
                        <w:pPr>
                          <w:spacing w:before="0" w:after="0"/>
                          <w:jc w:val="center"/>
                          <w:rPr>
                            <w:rFonts w:ascii="Arial" w:hAnsi="Arial" w:cs="Arial"/>
                            <w:szCs w:val="18"/>
                          </w:rPr>
                        </w:pPr>
                        <w:r w:rsidRPr="00795878">
                          <w:rPr>
                            <w:rFonts w:ascii="Arial" w:hAnsi="Arial" w:cs="Arial"/>
                            <w:szCs w:val="18"/>
                          </w:rPr>
                          <w:t>Policy intervention?</w:t>
                        </w:r>
                      </w:p>
                    </w:txbxContent>
                  </v:textbox>
                </v:shape>
                <v:shape id="Text Box 28" o:spid="_x0000_s1049" type="#_x0000_t202" style="position:absolute;left:45745;top:15435;width:10287;height:28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fPsQA&#10;AADbAAAADwAAAGRycy9kb3ducmV2LnhtbESPT2vCQBTE74V+h+UJvTUb7R8kukoQCi2eagPi7Zl9&#10;JsHs23R3Ncm37wpCj8PM/IZZrgfTiis531hWME1SEMSl1Q1XCoqfj+c5CB+QNbaWScFIHtarx4cl&#10;Ztr2/E3XXahEhLDPUEEdQpdJ6cuaDPrEdsTRO1lnMETpKqkd9hFuWjlL03dpsOG4UGNHm5rK8+5i&#10;FLxSs9Vbmx8v48u+yL82B/51B6WeJkO+ABFoCP/he/tTK5i9we1L/AFy9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yHz7EAAAA2wAAAA8AAAAAAAAAAAAAAAAAmAIAAGRycy9k&#10;b3ducmV2LnhtbFBLBQYAAAAABAAEAPUAAACJAwAAAAA=&#10;" fillcolor="#ebffff">
                  <v:shadow on="t"/>
                  <v:textbox inset="1mm,,1mm,1mm">
                    <w:txbxContent>
                      <w:p w14:paraId="5FE344D6" w14:textId="77777777" w:rsidR="00F915E6" w:rsidRPr="00795878" w:rsidRDefault="00F915E6" w:rsidP="00795878">
                        <w:pPr>
                          <w:spacing w:before="0" w:after="0"/>
                          <w:jc w:val="center"/>
                          <w:rPr>
                            <w:rFonts w:ascii="Arial" w:hAnsi="Arial" w:cs="Arial"/>
                            <w:b/>
                            <w:szCs w:val="18"/>
                          </w:rPr>
                        </w:pPr>
                        <w:r w:rsidRPr="00795878">
                          <w:rPr>
                            <w:rFonts w:ascii="Arial" w:hAnsi="Arial" w:cs="Arial"/>
                            <w:b/>
                            <w:szCs w:val="18"/>
                          </w:rPr>
                          <w:t>Remote benefit</w:t>
                        </w:r>
                      </w:p>
                      <w:p w14:paraId="2CD4A7E6" w14:textId="77777777" w:rsidR="00F915E6" w:rsidRPr="00795878" w:rsidRDefault="00F915E6" w:rsidP="00CC3A96">
                        <w:pPr>
                          <w:jc w:val="center"/>
                          <w:rPr>
                            <w:rFonts w:ascii="Arial" w:hAnsi="Arial" w:cs="Arial"/>
                            <w:i/>
                            <w:szCs w:val="18"/>
                          </w:rPr>
                        </w:pPr>
                        <w:r w:rsidRPr="00795878">
                          <w:rPr>
                            <w:rFonts w:ascii="Arial" w:hAnsi="Arial" w:cs="Arial"/>
                            <w:i/>
                            <w:szCs w:val="18"/>
                          </w:rPr>
                          <w:t>(</w:t>
                        </w:r>
                        <w:proofErr w:type="gramStart"/>
                        <w:r w:rsidRPr="00795878">
                          <w:rPr>
                            <w:rFonts w:ascii="Arial" w:hAnsi="Arial" w:cs="Arial"/>
                            <w:i/>
                            <w:szCs w:val="18"/>
                          </w:rPr>
                          <w:t>e.g</w:t>
                        </w:r>
                        <w:proofErr w:type="gramEnd"/>
                        <w:r w:rsidRPr="00795878">
                          <w:rPr>
                            <w:rFonts w:ascii="Arial" w:hAnsi="Arial" w:cs="Arial"/>
                            <w:i/>
                            <w:szCs w:val="18"/>
                          </w:rPr>
                          <w:t>. flood regulation)</w:t>
                        </w:r>
                      </w:p>
                      <w:p w14:paraId="7539FA71" w14:textId="77777777" w:rsidR="00F915E6" w:rsidRPr="00795878" w:rsidRDefault="00F915E6" w:rsidP="00CC3A96">
                        <w:pPr>
                          <w:jc w:val="center"/>
                          <w:rPr>
                            <w:rFonts w:ascii="Arial" w:hAnsi="Arial" w:cs="Arial"/>
                            <w:i/>
                            <w:szCs w:val="18"/>
                          </w:rPr>
                        </w:pPr>
                      </w:p>
                    </w:txbxContent>
                  </v:textbox>
                </v:shape>
                <v:shape id="Text Box 29" o:spid="_x0000_s1050" type="#_x0000_t202" style="position:absolute;left:45897;top:18867;width:10287;height:28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CBScIA&#10;AADbAAAADwAAAGRycy9kb3ducmV2LnhtbESPQYvCMBSE78L+h/AWvGm6rohUoxRBcPGkWxBvz+bZ&#10;FpuXbhK1/nsjCHscZuYbZr7sTCNu5HxtWcHXMAFBXFhdc6kg/10PpiB8QNbYWCYFD/KwXHz05phq&#10;e+cd3fahFBHCPkUFVQhtKqUvKjLoh7Yljt7ZOoMhSldK7fAe4aaRoySZSIM1x4UKW1pVVFz2V6Ng&#10;TPVWb212uj6+D3n2szrynzsq1f/sshmIQF34D7/bG61gNIHXl/gD5O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YIFJwgAAANsAAAAPAAAAAAAAAAAAAAAAAJgCAABkcnMvZG93&#10;bnJldi54bWxQSwUGAAAAAAQABAD1AAAAhwMAAAAA&#10;" fillcolor="#ebffff">
                  <v:shadow on="t"/>
                  <v:textbox inset="1mm,,1mm,1mm">
                    <w:txbxContent>
                      <w:p w14:paraId="44E68804" w14:textId="77777777" w:rsidR="00F915E6" w:rsidRPr="00795878" w:rsidRDefault="00F915E6" w:rsidP="00795878">
                        <w:pPr>
                          <w:spacing w:before="0" w:after="0"/>
                          <w:jc w:val="center"/>
                          <w:rPr>
                            <w:rFonts w:ascii="Arial" w:hAnsi="Arial" w:cs="Arial"/>
                            <w:b/>
                            <w:szCs w:val="18"/>
                          </w:rPr>
                        </w:pPr>
                        <w:r w:rsidRPr="00795878">
                          <w:rPr>
                            <w:rFonts w:ascii="Arial" w:hAnsi="Arial" w:cs="Arial"/>
                            <w:b/>
                            <w:szCs w:val="18"/>
                          </w:rPr>
                          <w:t>Global benefit</w:t>
                        </w:r>
                      </w:p>
                      <w:p w14:paraId="5AFCEC4D" w14:textId="77777777" w:rsidR="00F915E6" w:rsidRPr="00795878" w:rsidRDefault="00F915E6" w:rsidP="00CC3A96">
                        <w:pPr>
                          <w:jc w:val="center"/>
                          <w:rPr>
                            <w:rFonts w:ascii="Arial" w:hAnsi="Arial" w:cs="Arial"/>
                            <w:i/>
                            <w:szCs w:val="18"/>
                          </w:rPr>
                        </w:pPr>
                        <w:r w:rsidRPr="00795878">
                          <w:rPr>
                            <w:rFonts w:ascii="Arial" w:hAnsi="Arial" w:cs="Arial"/>
                            <w:i/>
                            <w:szCs w:val="18"/>
                          </w:rPr>
                          <w:t>(</w:t>
                        </w:r>
                        <w:proofErr w:type="gramStart"/>
                        <w:r w:rsidRPr="00795878">
                          <w:rPr>
                            <w:rFonts w:ascii="Arial" w:hAnsi="Arial" w:cs="Arial"/>
                            <w:i/>
                            <w:szCs w:val="18"/>
                          </w:rPr>
                          <w:t>e.g</w:t>
                        </w:r>
                        <w:proofErr w:type="gramEnd"/>
                        <w:r w:rsidRPr="00795878">
                          <w:rPr>
                            <w:rFonts w:ascii="Arial" w:hAnsi="Arial" w:cs="Arial"/>
                            <w:i/>
                            <w:szCs w:val="18"/>
                          </w:rPr>
                          <w:t xml:space="preserve">. carbon </w:t>
                        </w:r>
                        <w:proofErr w:type="spellStart"/>
                        <w:r w:rsidRPr="00795878">
                          <w:rPr>
                            <w:rFonts w:ascii="Arial" w:hAnsi="Arial" w:cs="Arial"/>
                            <w:i/>
                            <w:szCs w:val="18"/>
                          </w:rPr>
                          <w:t>sequ</w:t>
                        </w:r>
                        <w:proofErr w:type="spellEnd"/>
                        <w:r w:rsidRPr="00795878">
                          <w:rPr>
                            <w:rFonts w:ascii="Arial" w:hAnsi="Arial" w:cs="Arial"/>
                            <w:i/>
                            <w:szCs w:val="18"/>
                          </w:rPr>
                          <w:t>.)</w:t>
                        </w:r>
                      </w:p>
                      <w:p w14:paraId="34022090" w14:textId="77777777" w:rsidR="00F915E6" w:rsidRPr="00795878" w:rsidRDefault="00F915E6" w:rsidP="00CC3A96">
                        <w:pPr>
                          <w:jc w:val="center"/>
                          <w:rPr>
                            <w:rFonts w:ascii="Arial" w:hAnsi="Arial" w:cs="Arial"/>
                            <w:i/>
                            <w:szCs w:val="18"/>
                          </w:rPr>
                        </w:pPr>
                      </w:p>
                    </w:txbxContent>
                  </v:textbox>
                </v:shape>
                <v:shape id="AutoShape 4" o:spid="_x0000_s1051" type="#_x0000_t13" style="position:absolute;left:40824;top:14173;width:4921;height:3455;rotation:124684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71KsEA&#10;AADbAAAADwAAAGRycy9kb3ducmV2LnhtbERPz2vCMBS+C/4P4QneNNWDlM60zIIydiiz22W3R/PW&#10;FpuXmkTt/vvlMPD48f3eF5MZxJ2c7y0r2KwTEMSN1T23Cr4+j6sUhA/IGgfLpOCXPBT5fLbHTNsH&#10;n+leh1bEEPYZKuhCGDMpfdORQb+2I3HkfqwzGCJ0rdQOHzHcDHKbJDtpsOfY0OFIZUfNpb4ZBR9X&#10;+z0OU3kI72WV2ousTomrlFouptcXEIGm8BT/u9+0gm0cG7/EHyDz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tO9SrBAAAA2wAAAA8AAAAAAAAAAAAAAAAAmAIAAGRycy9kb3du&#10;cmV2LnhtbFBLBQYAAAAABAAEAPUAAACGAwAAAAA=&#10;" fillcolor="#ffc">
                  <v:textbox>
                    <w:txbxContent>
                      <w:p w14:paraId="57EC3A18" w14:textId="77777777" w:rsidR="00F915E6" w:rsidRDefault="00F915E6" w:rsidP="00795878">
                        <w:pPr>
                          <w:rPr>
                            <w:rFonts w:eastAsia="Times New Roman"/>
                          </w:rPr>
                        </w:pPr>
                      </w:p>
                    </w:txbxContent>
                  </v:textbox>
                </v:shape>
                <v:shape id="AutoShape 4" o:spid="_x0000_s1052" type="#_x0000_t13" style="position:absolute;left:41064;top:18189;width:4921;height:3454;rotation:1505341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KfFcQA&#10;AADbAAAADwAAAGRycy9kb3ducmV2LnhtbESPXWvCMBSG7wf+h3AEb2SmfjKrUcZAEAeD1Q1vD82x&#10;KTYntYm2/vtlMNjly/vx8K63na3EnRpfOlYwHiUgiHOnSy4UfB13zy8gfEDWWDkmBQ/ysN30ntaY&#10;atfyJ92zUIg4wj5FBSaEOpXS54Ys+pGriaN3do3FEGVTSN1gG8dtJSdJspAWS44EgzW9Gcov2c1G&#10;7n52vQ4/zKGdZt/t+3AxO+HcKTXod68rEIG68B/+a++1gskSfr/EHyA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ynxXEAAAA2wAAAA8AAAAAAAAAAAAAAAAAmAIAAGRycy9k&#10;b3ducmV2LnhtbFBLBQYAAAAABAAEAPUAAACJAwAAAAA=&#10;" fillcolor="#ffc">
                  <v:textbox>
                    <w:txbxContent>
                      <w:p w14:paraId="15256134" w14:textId="77777777" w:rsidR="00F915E6" w:rsidRDefault="00F915E6" w:rsidP="00795878">
                        <w:pPr>
                          <w:pStyle w:val="NormalWeb"/>
                          <w:spacing w:line="240" w:lineRule="exact"/>
                        </w:pPr>
                        <w:r>
                          <w:rPr>
                            <w:rFonts w:ascii="Verdana" w:eastAsia="Times New Roman" w:hAnsi="Verdana"/>
                            <w:sz w:val="18"/>
                            <w:szCs w:val="18"/>
                          </w:rPr>
                          <w:t> </w:t>
                        </w:r>
                      </w:p>
                    </w:txbxContent>
                  </v:textbox>
                </v:shape>
                <v:shape id="Text Box 15" o:spid="_x0000_s1053" type="#_x0000_t202" style="position:absolute;left:32467;top:10121;width:8998;height:92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CJYsIA&#10;AADbAAAADwAAAGRycy9kb3ducmV2LnhtbERPS2vCQBC+F/oflin0Vjf1oG10E0S0ePUB0tuYHbPR&#10;7GyaXZP477sFobf5+J4zzwdbi45aXzlW8D5KQBAXTldcKjjs128fIHxA1lg7JgV38pBnz09zTLXr&#10;eUvdLpQihrBPUYEJoUml9IUhi37kGuLInV1rMUTYllK32MdwW8txkkykxYpjg8GGloaK6+5mFQzb&#10;/rQ0kykf1/efz+v3eXXpvhKlXl+GxQxEoCH8ix/ujY7zx/D3SzxAZ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AIliwgAAANsAAAAPAAAAAAAAAAAAAAAAAJgCAABkcnMvZG93&#10;bnJldi54bWxQSwUGAAAAAAQABAD1AAAAhwMAAAAA&#10;" fillcolor="#ffd">
                  <v:shadow on="t"/>
                  <v:textbox>
                    <w:txbxContent>
                      <w:p w14:paraId="0FC0A51B" w14:textId="77777777" w:rsidR="00F915E6" w:rsidRPr="00795878" w:rsidRDefault="00F915E6" w:rsidP="00CC3A96">
                        <w:pPr>
                          <w:spacing w:before="0" w:after="0" w:line="240" w:lineRule="auto"/>
                          <w:jc w:val="center"/>
                          <w:rPr>
                            <w:rFonts w:ascii="Arial" w:hAnsi="Arial" w:cs="Arial"/>
                            <w:sz w:val="16"/>
                            <w:szCs w:val="18"/>
                          </w:rPr>
                        </w:pPr>
                        <w:r w:rsidRPr="00795878">
                          <w:rPr>
                            <w:rFonts w:ascii="Arial" w:hAnsi="Arial" w:cs="Arial"/>
                            <w:b/>
                            <w:sz w:val="16"/>
                            <w:szCs w:val="18"/>
                          </w:rPr>
                          <w:t>Service</w:t>
                        </w:r>
                      </w:p>
                      <w:p w14:paraId="6C8ABAB2" w14:textId="77777777" w:rsidR="00F915E6" w:rsidRPr="00795878" w:rsidRDefault="00F915E6" w:rsidP="00CC3A96">
                        <w:pPr>
                          <w:spacing w:before="0" w:after="0" w:line="240" w:lineRule="auto"/>
                          <w:jc w:val="center"/>
                          <w:rPr>
                            <w:rFonts w:ascii="Arial" w:hAnsi="Arial" w:cs="Arial"/>
                            <w:i/>
                            <w:sz w:val="16"/>
                            <w:szCs w:val="18"/>
                          </w:rPr>
                        </w:pPr>
                        <w:r w:rsidRPr="00795878">
                          <w:rPr>
                            <w:rFonts w:ascii="Arial" w:hAnsi="Arial" w:cs="Arial"/>
                            <w:i/>
                            <w:sz w:val="15"/>
                            <w:szCs w:val="15"/>
                          </w:rPr>
                          <w:t>(</w:t>
                        </w:r>
                        <w:proofErr w:type="gramStart"/>
                        <w:r w:rsidRPr="00795878">
                          <w:rPr>
                            <w:rFonts w:ascii="Arial" w:hAnsi="Arial" w:cs="Arial"/>
                            <w:i/>
                            <w:sz w:val="15"/>
                            <w:szCs w:val="15"/>
                          </w:rPr>
                          <w:t>e.g</w:t>
                        </w:r>
                        <w:proofErr w:type="gramEnd"/>
                        <w:r w:rsidRPr="00795878">
                          <w:rPr>
                            <w:rFonts w:ascii="Arial" w:hAnsi="Arial" w:cs="Arial"/>
                            <w:i/>
                            <w:sz w:val="15"/>
                            <w:szCs w:val="15"/>
                          </w:rPr>
                          <w:t>. provision of food or water, flood protection or cultural heritage)</w:t>
                        </w:r>
                      </w:p>
                      <w:p w14:paraId="21294038" w14:textId="77777777" w:rsidR="00F915E6" w:rsidRPr="00795878" w:rsidRDefault="00F915E6" w:rsidP="00CC3A96">
                        <w:pPr>
                          <w:spacing w:before="0" w:after="0" w:line="240" w:lineRule="auto"/>
                          <w:jc w:val="center"/>
                          <w:rPr>
                            <w:rFonts w:ascii="Arial" w:hAnsi="Arial" w:cs="Arial"/>
                            <w:sz w:val="16"/>
                            <w:szCs w:val="18"/>
                          </w:rPr>
                        </w:pPr>
                      </w:p>
                    </w:txbxContent>
                  </v:textbox>
                </v:shape>
                <w10:anchorlock/>
              </v:group>
            </w:pict>
          </mc:Fallback>
        </mc:AlternateContent>
      </w:r>
    </w:p>
    <w:p w14:paraId="4B7E621F" w14:textId="77777777" w:rsidR="00CC3A96" w:rsidRPr="00016D57" w:rsidRDefault="00CC3A96" w:rsidP="00795878">
      <w:pPr>
        <w:ind w:left="680"/>
        <w:rPr>
          <w:rFonts w:asciiTheme="majorHAnsi" w:hAnsiTheme="majorHAnsi" w:cs="Arial"/>
        </w:rPr>
      </w:pPr>
      <w:r w:rsidRPr="00016D57">
        <w:rPr>
          <w:rFonts w:asciiTheme="majorHAnsi" w:hAnsiTheme="majorHAnsi" w:cs="Arial"/>
        </w:rPr>
        <w:t>Figure adapted from Haines-Young and Potschin</w:t>
      </w:r>
      <w:r w:rsidR="00210DA0" w:rsidRPr="00016D57">
        <w:rPr>
          <w:rFonts w:asciiTheme="majorHAnsi" w:hAnsiTheme="majorHAnsi" w:cs="Arial"/>
        </w:rPr>
        <w:t xml:space="preserve"> (</w:t>
      </w:r>
      <w:r w:rsidRPr="00016D57">
        <w:rPr>
          <w:rFonts w:asciiTheme="majorHAnsi" w:hAnsiTheme="majorHAnsi" w:cs="Arial"/>
        </w:rPr>
        <w:t>2008</w:t>
      </w:r>
      <w:r w:rsidR="00210DA0" w:rsidRPr="00016D57">
        <w:rPr>
          <w:rFonts w:asciiTheme="majorHAnsi" w:hAnsiTheme="majorHAnsi" w:cs="Arial"/>
        </w:rPr>
        <w:t>)</w:t>
      </w:r>
      <w:r w:rsidRPr="00016D57">
        <w:rPr>
          <w:rFonts w:asciiTheme="majorHAnsi" w:hAnsiTheme="majorHAnsi" w:cs="Arial"/>
        </w:rPr>
        <w:t>.</w:t>
      </w:r>
    </w:p>
    <w:p w14:paraId="4A8721DE" w14:textId="77777777" w:rsidR="00956F3E" w:rsidRPr="00016D57" w:rsidRDefault="00795878" w:rsidP="00795878">
      <w:pPr>
        <w:pStyle w:val="luctext"/>
        <w:rPr>
          <w:rFonts w:asciiTheme="majorHAnsi" w:hAnsiTheme="majorHAnsi"/>
        </w:rPr>
      </w:pPr>
      <w:r w:rsidRPr="00016D57">
        <w:rPr>
          <w:rFonts w:asciiTheme="majorHAnsi" w:hAnsiTheme="majorHAnsi"/>
          <w:b/>
        </w:rPr>
        <w:t>Figure 1</w:t>
      </w:r>
      <w:r w:rsidRPr="00016D57">
        <w:rPr>
          <w:rFonts w:asciiTheme="majorHAnsi" w:hAnsiTheme="majorHAnsi"/>
        </w:rPr>
        <w:t xml:space="preserve"> also shows that the scale at which benefits </w:t>
      </w:r>
      <w:r w:rsidR="00956F3E" w:rsidRPr="00016D57">
        <w:rPr>
          <w:rFonts w:asciiTheme="majorHAnsi" w:hAnsiTheme="majorHAnsi"/>
        </w:rPr>
        <w:t>are received</w:t>
      </w:r>
      <w:r w:rsidRPr="00016D57">
        <w:rPr>
          <w:rFonts w:asciiTheme="majorHAnsi" w:hAnsiTheme="majorHAnsi"/>
        </w:rPr>
        <w:t xml:space="preserve"> varies.  </w:t>
      </w:r>
    </w:p>
    <w:p w14:paraId="3D2B1CFD" w14:textId="69B7913B" w:rsidR="00956F3E" w:rsidRPr="00016D57" w:rsidRDefault="00956F3E" w:rsidP="00956F3E">
      <w:pPr>
        <w:pStyle w:val="Bullet1"/>
        <w:ind w:left="1134"/>
        <w:rPr>
          <w:rFonts w:asciiTheme="majorHAnsi" w:hAnsiTheme="majorHAnsi"/>
        </w:rPr>
      </w:pPr>
      <w:r w:rsidRPr="00016D57">
        <w:rPr>
          <w:rFonts w:asciiTheme="majorHAnsi" w:hAnsiTheme="majorHAnsi"/>
        </w:rPr>
        <w:t>Firstly, s</w:t>
      </w:r>
      <w:r w:rsidR="00795878" w:rsidRPr="00016D57">
        <w:rPr>
          <w:rFonts w:asciiTheme="majorHAnsi" w:hAnsiTheme="majorHAnsi"/>
        </w:rPr>
        <w:t>ome benefits are derived ‘in situ’ at the location where the service itself is generated.  An example of this is the economic activity generated by tourism in the natural environment such as from o</w:t>
      </w:r>
      <w:r w:rsidR="005376B5">
        <w:rPr>
          <w:rFonts w:asciiTheme="majorHAnsi" w:hAnsiTheme="majorHAnsi"/>
        </w:rPr>
        <w:t>rganised walking holidays, dolphin</w:t>
      </w:r>
      <w:r w:rsidR="00795878" w:rsidRPr="00016D57">
        <w:rPr>
          <w:rFonts w:asciiTheme="majorHAnsi" w:hAnsiTheme="majorHAnsi"/>
        </w:rPr>
        <w:t xml:space="preserve"> watching or wildlife parks.  </w:t>
      </w:r>
    </w:p>
    <w:p w14:paraId="3A03D97F" w14:textId="77777777" w:rsidR="00956F3E" w:rsidRPr="00016D57" w:rsidRDefault="00795878" w:rsidP="00956F3E">
      <w:pPr>
        <w:pStyle w:val="Bullet1"/>
        <w:ind w:left="1134"/>
        <w:rPr>
          <w:rFonts w:asciiTheme="majorHAnsi" w:hAnsiTheme="majorHAnsi"/>
        </w:rPr>
      </w:pPr>
      <w:r w:rsidRPr="00016D57">
        <w:rPr>
          <w:rFonts w:asciiTheme="majorHAnsi" w:hAnsiTheme="majorHAnsi"/>
        </w:rPr>
        <w:t xml:space="preserve">Secondly, many benefits are received more remotely, but still with a direct connection back to originating environmental attributes.  An example of this is the supply of clean drinking water to communities from reservoirs and aquifers that can be a considerable distance from where the water is used.  </w:t>
      </w:r>
    </w:p>
    <w:p w14:paraId="40BBB0D5" w14:textId="77777777" w:rsidR="00795878" w:rsidRPr="00016D57" w:rsidRDefault="00795878" w:rsidP="00956F3E">
      <w:pPr>
        <w:pStyle w:val="Bullet1"/>
        <w:ind w:left="1134"/>
        <w:rPr>
          <w:rFonts w:asciiTheme="majorHAnsi" w:hAnsiTheme="majorHAnsi"/>
        </w:rPr>
      </w:pPr>
      <w:r w:rsidRPr="00016D57">
        <w:rPr>
          <w:rFonts w:asciiTheme="majorHAnsi" w:hAnsiTheme="majorHAnsi"/>
        </w:rPr>
        <w:t>Thirdly, some benefits are received at a large</w:t>
      </w:r>
      <w:r w:rsidR="00D63655" w:rsidRPr="00016D57">
        <w:rPr>
          <w:rFonts w:asciiTheme="majorHAnsi" w:hAnsiTheme="majorHAnsi"/>
        </w:rPr>
        <w:t>r</w:t>
      </w:r>
      <w:r w:rsidRPr="00016D57">
        <w:rPr>
          <w:rFonts w:asciiTheme="majorHAnsi" w:hAnsiTheme="majorHAnsi"/>
        </w:rPr>
        <w:t xml:space="preserve"> scale still, where the connections between the originating environmental attributes and the benefits received by people may be diffuse.  An example of this is the way marine and terrestrial ecosystems, at a global scale, regulate carbon-dioxide and oxygen in the atmosphere</w:t>
      </w:r>
      <w:r w:rsidR="00E23965" w:rsidRPr="00016D57">
        <w:rPr>
          <w:rStyle w:val="FootnoteReference"/>
          <w:rFonts w:asciiTheme="majorHAnsi" w:hAnsiTheme="majorHAnsi"/>
        </w:rPr>
        <w:footnoteReference w:id="1"/>
      </w:r>
      <w:r w:rsidRPr="00016D57">
        <w:rPr>
          <w:rFonts w:asciiTheme="majorHAnsi" w:hAnsiTheme="majorHAnsi"/>
        </w:rPr>
        <w:t>.</w:t>
      </w:r>
    </w:p>
    <w:p w14:paraId="7B7BB118" w14:textId="77777777" w:rsidR="00795878" w:rsidRPr="00016D57" w:rsidRDefault="00795878" w:rsidP="00795878">
      <w:pPr>
        <w:pStyle w:val="luctext"/>
        <w:rPr>
          <w:rFonts w:asciiTheme="majorHAnsi" w:hAnsiTheme="majorHAnsi"/>
        </w:rPr>
      </w:pPr>
      <w:r w:rsidRPr="00016D57">
        <w:rPr>
          <w:rFonts w:asciiTheme="majorHAnsi" w:hAnsiTheme="majorHAnsi"/>
        </w:rPr>
        <w:t xml:space="preserve">Some ecosystem services are delivered primarily by natural processes that require little involvement from people, but where human activity can disrupt or degrade the processes (an example being the regulating of flooding where soils and vegetation intercept and slow the run-off of rainfall, and where land use and management activity can affect the capacity of soils and vegetation to do this).  Many ecosystem services involve more active management by people (such as the provision of food by farming and timber by forestry) or are the result of the way that people interact with the environment (for example the appreciation of cultural heritage and landscapes as part of the way we perceive places).  </w:t>
      </w:r>
    </w:p>
    <w:p w14:paraId="5345DE21" w14:textId="77777777" w:rsidR="00795878" w:rsidRPr="00016D57" w:rsidRDefault="00795878" w:rsidP="00795878">
      <w:pPr>
        <w:pStyle w:val="luctext"/>
        <w:rPr>
          <w:rFonts w:asciiTheme="majorHAnsi" w:hAnsiTheme="majorHAnsi"/>
        </w:rPr>
      </w:pPr>
      <w:r w:rsidRPr="00016D57">
        <w:rPr>
          <w:rFonts w:asciiTheme="majorHAnsi" w:hAnsiTheme="majorHAnsi"/>
        </w:rPr>
        <w:t>In each of these cases, an understanding of how human activity shapes ecosystem service delivery is essential if we are to adopt policies to safeguard and enhance their provision.  This involves developing a detailed understanding of how different forms of land use and management contribute to or damage different ecosystem services and how the recipients of services appreciate and react to the benefits they receive.</w:t>
      </w:r>
    </w:p>
    <w:p w14:paraId="3A676DEF" w14:textId="77777777" w:rsidR="00D63655" w:rsidRPr="00016D57" w:rsidRDefault="00D63655" w:rsidP="00CC3A96">
      <w:pPr>
        <w:pStyle w:val="Heading3"/>
        <w:sectPr w:rsidR="00D63655" w:rsidRPr="00016D57" w:rsidSect="002059F0">
          <w:pgSz w:w="11906" w:h="16838"/>
          <w:pgMar w:top="1134" w:right="1134" w:bottom="1418" w:left="1134" w:header="709" w:footer="709" w:gutter="0"/>
          <w:cols w:space="708"/>
          <w:docGrid w:linePitch="360"/>
        </w:sectPr>
      </w:pPr>
    </w:p>
    <w:p w14:paraId="2CF12A6A" w14:textId="77777777" w:rsidR="00795878" w:rsidRPr="00016D57" w:rsidRDefault="00956F3E" w:rsidP="00CC3A96">
      <w:pPr>
        <w:pStyle w:val="Heading3"/>
      </w:pPr>
      <w:r w:rsidRPr="00016D57">
        <w:lastRenderedPageBreak/>
        <w:t xml:space="preserve">The purpose of </w:t>
      </w:r>
      <w:r w:rsidR="00795878" w:rsidRPr="00016D57">
        <w:t>economic</w:t>
      </w:r>
      <w:r w:rsidRPr="00016D57">
        <w:t xml:space="preserve">ally valuing </w:t>
      </w:r>
      <w:r w:rsidR="00795878" w:rsidRPr="00016D57">
        <w:t>ecosystem services</w:t>
      </w:r>
    </w:p>
    <w:p w14:paraId="3AF4EE03" w14:textId="6207829B" w:rsidR="00795878" w:rsidRPr="00016D57" w:rsidRDefault="00795878" w:rsidP="00795878">
      <w:pPr>
        <w:pStyle w:val="luctext"/>
        <w:rPr>
          <w:rFonts w:asciiTheme="majorHAnsi" w:hAnsiTheme="majorHAnsi"/>
        </w:rPr>
      </w:pPr>
      <w:r w:rsidRPr="00016D57">
        <w:rPr>
          <w:rFonts w:asciiTheme="majorHAnsi" w:hAnsiTheme="majorHAnsi"/>
        </w:rPr>
        <w:t xml:space="preserve">Developing the kinds of detailed understanding of how ecosystem services are delivered does not necessarily require a formal process of valuation.  Furthermore, any valuation does not necessarily </w:t>
      </w:r>
      <w:r w:rsidR="00E23965" w:rsidRPr="00016D57">
        <w:rPr>
          <w:rFonts w:asciiTheme="majorHAnsi" w:hAnsiTheme="majorHAnsi"/>
        </w:rPr>
        <w:t>need to be in monetary terms</w:t>
      </w:r>
      <w:r w:rsidRPr="00016D57">
        <w:rPr>
          <w:rFonts w:asciiTheme="majorHAnsi" w:hAnsiTheme="majorHAnsi"/>
        </w:rPr>
        <w:t xml:space="preserve"> (using a currency value to define the quantums of service produced).  However, undertaking such a process of economic valuation has several distinct advantages, as</w:t>
      </w:r>
      <w:r w:rsidR="005376B5">
        <w:rPr>
          <w:rFonts w:asciiTheme="majorHAnsi" w:hAnsiTheme="majorHAnsi"/>
        </w:rPr>
        <w:t xml:space="preserve"> follows:</w:t>
      </w:r>
    </w:p>
    <w:p w14:paraId="615BCA32" w14:textId="77777777" w:rsidR="00795878" w:rsidRPr="00016D57" w:rsidRDefault="00795878" w:rsidP="00D464DD">
      <w:pPr>
        <w:pStyle w:val="Bullet1"/>
        <w:ind w:left="993"/>
        <w:rPr>
          <w:rFonts w:asciiTheme="majorHAnsi" w:hAnsiTheme="majorHAnsi"/>
        </w:rPr>
      </w:pPr>
      <w:r w:rsidRPr="00016D57">
        <w:rPr>
          <w:rFonts w:asciiTheme="majorHAnsi" w:hAnsiTheme="majorHAnsi"/>
          <w:b/>
        </w:rPr>
        <w:t>Firstly</w:t>
      </w:r>
      <w:r w:rsidRPr="00016D57">
        <w:rPr>
          <w:rFonts w:asciiTheme="majorHAnsi" w:hAnsiTheme="majorHAnsi"/>
        </w:rPr>
        <w:t>, economic valuation provides an objective way of comparing the benefits derived from one service, or one policy affecting ecosystem services, against another.  This ensures that trade-offs between ecosystem services where a course of action increases one service but diminishes another can be properly evaluated (such as the decision on whether to plant forestry for timber on a wetland valued highly for its biodiversity).  It also provides a way of comparing the costs and benefits of delivering an ecosystem service in one location compared to another (for instance the sequestration of atmospheric carbon dioxide for climate regulation in peat soil in the uplands compared to peat soils in the lowlands).</w:t>
      </w:r>
    </w:p>
    <w:p w14:paraId="1968C997" w14:textId="77777777" w:rsidR="00795878" w:rsidRPr="00016D57" w:rsidRDefault="00795878" w:rsidP="00D464DD">
      <w:pPr>
        <w:pStyle w:val="Bullet1"/>
        <w:numPr>
          <w:ilvl w:val="0"/>
          <w:numId w:val="0"/>
        </w:numPr>
        <w:ind w:left="993"/>
        <w:rPr>
          <w:rFonts w:asciiTheme="majorHAnsi" w:hAnsiTheme="majorHAnsi"/>
        </w:rPr>
      </w:pPr>
      <w:r w:rsidRPr="00016D57">
        <w:rPr>
          <w:rFonts w:asciiTheme="majorHAnsi" w:hAnsiTheme="majorHAnsi"/>
        </w:rPr>
        <w:t>Using a currency value as the metric for making this comparison is not essential (other metrics such as the effect on human lifespans could be used).  However, since we make many of our decisions, as individuals and society, on the basis of financial costs and benefits, the use of currency values tends to be easily understood.</w:t>
      </w:r>
    </w:p>
    <w:p w14:paraId="640A6F22" w14:textId="77777777" w:rsidR="00795878" w:rsidRPr="00016D57" w:rsidRDefault="00795878" w:rsidP="00D464DD">
      <w:pPr>
        <w:pStyle w:val="Bullet1"/>
        <w:ind w:left="993"/>
        <w:rPr>
          <w:rFonts w:asciiTheme="majorHAnsi" w:hAnsiTheme="majorHAnsi"/>
        </w:rPr>
      </w:pPr>
      <w:r w:rsidRPr="00016D57">
        <w:rPr>
          <w:rFonts w:asciiTheme="majorHAnsi" w:hAnsiTheme="majorHAnsi"/>
          <w:b/>
        </w:rPr>
        <w:t>Secondly</w:t>
      </w:r>
      <w:r w:rsidRPr="00016D57">
        <w:rPr>
          <w:rFonts w:asciiTheme="majorHAnsi" w:hAnsiTheme="majorHAnsi"/>
        </w:rPr>
        <w:t xml:space="preserve">, economic valuation provides a way of comparing the benefits of public investment in the regulation or delivery of ecosystem services with the benefits of other policy programmes such as in the health service or defence.  For instance, there has been much interest in recent years in the benefits to human health and well-being from living close to high quality natural green spaces.  </w:t>
      </w:r>
      <w:r w:rsidR="006F3289" w:rsidRPr="00016D57">
        <w:rPr>
          <w:rFonts w:asciiTheme="majorHAnsi" w:hAnsiTheme="majorHAnsi"/>
        </w:rPr>
        <w:t>E</w:t>
      </w:r>
      <w:r w:rsidRPr="00016D57">
        <w:rPr>
          <w:rFonts w:asciiTheme="majorHAnsi" w:hAnsiTheme="majorHAnsi"/>
        </w:rPr>
        <w:t xml:space="preserve">conomic valuation </w:t>
      </w:r>
      <w:r w:rsidR="006F3289" w:rsidRPr="00016D57">
        <w:rPr>
          <w:rFonts w:asciiTheme="majorHAnsi" w:hAnsiTheme="majorHAnsi"/>
        </w:rPr>
        <w:t xml:space="preserve">provides a useful policy tool for </w:t>
      </w:r>
      <w:r w:rsidRPr="00016D57">
        <w:rPr>
          <w:rFonts w:asciiTheme="majorHAnsi" w:hAnsiTheme="majorHAnsi"/>
        </w:rPr>
        <w:t>compar</w:t>
      </w:r>
      <w:r w:rsidR="006F3289" w:rsidRPr="00016D57">
        <w:rPr>
          <w:rFonts w:asciiTheme="majorHAnsi" w:hAnsiTheme="majorHAnsi"/>
        </w:rPr>
        <w:t>ing</w:t>
      </w:r>
      <w:r w:rsidRPr="00016D57">
        <w:rPr>
          <w:rFonts w:asciiTheme="majorHAnsi" w:hAnsiTheme="majorHAnsi"/>
        </w:rPr>
        <w:t xml:space="preserve"> the effect of these spaces on people’s physical and mental health outcomes wit</w:t>
      </w:r>
      <w:r w:rsidR="006F3289" w:rsidRPr="00016D57">
        <w:rPr>
          <w:rFonts w:asciiTheme="majorHAnsi" w:hAnsiTheme="majorHAnsi"/>
        </w:rPr>
        <w:t>h the cost of treating illness and conditions caused by the absence of these spaces</w:t>
      </w:r>
      <w:r w:rsidR="00210DA0" w:rsidRPr="00016D57">
        <w:rPr>
          <w:rFonts w:asciiTheme="majorHAnsi" w:hAnsiTheme="majorHAnsi"/>
        </w:rPr>
        <w:t xml:space="preserve"> (South et al, 2012)</w:t>
      </w:r>
      <w:r w:rsidR="006F3289" w:rsidRPr="00016D57">
        <w:rPr>
          <w:rFonts w:asciiTheme="majorHAnsi" w:hAnsiTheme="majorHAnsi"/>
        </w:rPr>
        <w:t>.</w:t>
      </w:r>
    </w:p>
    <w:p w14:paraId="7F565DEA" w14:textId="77777777" w:rsidR="00795878" w:rsidRPr="00016D57" w:rsidRDefault="006F3289" w:rsidP="00D464DD">
      <w:pPr>
        <w:pStyle w:val="Bullet1"/>
        <w:ind w:left="993"/>
        <w:rPr>
          <w:rFonts w:asciiTheme="majorHAnsi" w:hAnsiTheme="majorHAnsi"/>
        </w:rPr>
      </w:pPr>
      <w:r w:rsidRPr="00016D57">
        <w:rPr>
          <w:rFonts w:asciiTheme="majorHAnsi" w:hAnsiTheme="majorHAnsi"/>
          <w:b/>
        </w:rPr>
        <w:t>Thirdly</w:t>
      </w:r>
      <w:r w:rsidRPr="00016D57">
        <w:rPr>
          <w:rFonts w:asciiTheme="majorHAnsi" w:hAnsiTheme="majorHAnsi"/>
        </w:rPr>
        <w:t xml:space="preserve">, </w:t>
      </w:r>
      <w:r w:rsidR="00210DA0" w:rsidRPr="00016D57">
        <w:rPr>
          <w:rFonts w:asciiTheme="majorHAnsi" w:hAnsiTheme="majorHAnsi"/>
        </w:rPr>
        <w:t xml:space="preserve">economic valuation provides a way of </w:t>
      </w:r>
      <w:r w:rsidRPr="00016D57">
        <w:rPr>
          <w:rFonts w:asciiTheme="majorHAnsi" w:hAnsiTheme="majorHAnsi"/>
        </w:rPr>
        <w:t>u</w:t>
      </w:r>
      <w:r w:rsidR="00795878" w:rsidRPr="00016D57">
        <w:rPr>
          <w:rFonts w:asciiTheme="majorHAnsi" w:hAnsiTheme="majorHAnsi"/>
        </w:rPr>
        <w:t xml:space="preserve">nderstanding how </w:t>
      </w:r>
      <w:r w:rsidR="00210DA0" w:rsidRPr="00016D57">
        <w:rPr>
          <w:rFonts w:asciiTheme="majorHAnsi" w:hAnsiTheme="majorHAnsi"/>
        </w:rPr>
        <w:t xml:space="preserve">the operation of markets and commercial activity by businesses can be used to enhance </w:t>
      </w:r>
      <w:r w:rsidR="00795878" w:rsidRPr="00016D57">
        <w:rPr>
          <w:rFonts w:asciiTheme="majorHAnsi" w:hAnsiTheme="majorHAnsi"/>
        </w:rPr>
        <w:t>service provision</w:t>
      </w:r>
      <w:r w:rsidR="00210DA0" w:rsidRPr="00016D57">
        <w:rPr>
          <w:rFonts w:asciiTheme="majorHAnsi" w:hAnsiTheme="majorHAnsi"/>
        </w:rPr>
        <w:t>.  Some services are reliant on the efficient operation and regulation of private markets, such as food production, while others, such as energy production from wind or biomass, involve government interventions in markets to stimulate the service.  There is growing international interest in the concept of Payments for Ecosystem Services (PES), in which policy is used to stimulate market demand for service delivery (Defra, 2003)</w:t>
      </w:r>
      <w:r w:rsidR="00210DA0" w:rsidRPr="00016D57">
        <w:rPr>
          <w:rStyle w:val="FootnoteReference"/>
          <w:rFonts w:asciiTheme="majorHAnsi" w:hAnsiTheme="majorHAnsi"/>
        </w:rPr>
        <w:footnoteReference w:id="2"/>
      </w:r>
      <w:r w:rsidR="00210DA0" w:rsidRPr="00016D57">
        <w:rPr>
          <w:rFonts w:asciiTheme="majorHAnsi" w:hAnsiTheme="majorHAnsi"/>
        </w:rPr>
        <w:t>.</w:t>
      </w:r>
    </w:p>
    <w:p w14:paraId="2F5DCFCC" w14:textId="77777777" w:rsidR="00691A06" w:rsidRPr="00016D57" w:rsidRDefault="00CC3A96" w:rsidP="00956F3E">
      <w:pPr>
        <w:pStyle w:val="Heading3"/>
      </w:pPr>
      <w:r w:rsidRPr="00016D57">
        <w:t>Different types of value</w:t>
      </w:r>
    </w:p>
    <w:p w14:paraId="3CF98D44" w14:textId="77777777" w:rsidR="00CC3A96" w:rsidRPr="00016D57" w:rsidRDefault="00D464DD" w:rsidP="00CC3A96">
      <w:pPr>
        <w:pStyle w:val="luctext"/>
        <w:rPr>
          <w:rFonts w:asciiTheme="majorHAnsi" w:hAnsiTheme="majorHAnsi"/>
        </w:rPr>
      </w:pPr>
      <w:r w:rsidRPr="00016D57">
        <w:rPr>
          <w:rFonts w:asciiTheme="majorHAnsi" w:hAnsiTheme="majorHAnsi"/>
        </w:rPr>
        <w:t xml:space="preserve">Economists have developed a variety of different ways of understanding and quantifying the value of goods and services and these can be applied to ecosystem services.  </w:t>
      </w:r>
      <w:r w:rsidR="00CC3A96" w:rsidRPr="00016D57">
        <w:rPr>
          <w:rFonts w:asciiTheme="majorHAnsi" w:hAnsiTheme="majorHAnsi"/>
        </w:rPr>
        <w:t>The M</w:t>
      </w:r>
      <w:r w:rsidR="00210DA0" w:rsidRPr="00016D57">
        <w:rPr>
          <w:rFonts w:asciiTheme="majorHAnsi" w:hAnsiTheme="majorHAnsi"/>
        </w:rPr>
        <w:t>illennium Ecosystems Assessment (MEA, 2005</w:t>
      </w:r>
      <w:r w:rsidR="00E23965" w:rsidRPr="00016D57">
        <w:rPr>
          <w:rFonts w:asciiTheme="majorHAnsi" w:hAnsiTheme="majorHAnsi"/>
        </w:rPr>
        <w:t>, also quoted in RSPB, 2009</w:t>
      </w:r>
      <w:r w:rsidR="00210DA0" w:rsidRPr="00016D57">
        <w:rPr>
          <w:rFonts w:asciiTheme="majorHAnsi" w:hAnsiTheme="majorHAnsi"/>
        </w:rPr>
        <w:t xml:space="preserve">) </w:t>
      </w:r>
      <w:r w:rsidR="00CC3A96" w:rsidRPr="00016D57">
        <w:rPr>
          <w:rFonts w:asciiTheme="majorHAnsi" w:hAnsiTheme="majorHAnsi"/>
        </w:rPr>
        <w:t>identified four causes of value that reveal the broad range of ways we benefit from nature.</w:t>
      </w:r>
    </w:p>
    <w:p w14:paraId="4CAD4078" w14:textId="77777777" w:rsidR="00CC3A96" w:rsidRPr="00016D57" w:rsidRDefault="00CC3A96" w:rsidP="00CC3A96">
      <w:pPr>
        <w:pStyle w:val="Bullet1"/>
        <w:ind w:left="1134"/>
        <w:rPr>
          <w:rFonts w:asciiTheme="majorHAnsi" w:hAnsiTheme="majorHAnsi"/>
        </w:rPr>
      </w:pPr>
      <w:r w:rsidRPr="00016D57">
        <w:rPr>
          <w:rFonts w:asciiTheme="majorHAnsi" w:hAnsiTheme="majorHAnsi"/>
          <w:b/>
        </w:rPr>
        <w:t>Direct use values</w:t>
      </w:r>
      <w:r w:rsidRPr="00016D57">
        <w:rPr>
          <w:rFonts w:asciiTheme="majorHAnsi" w:hAnsiTheme="majorHAnsi"/>
        </w:rPr>
        <w:t>. These include the benefits we get from eating food, fish, using timber or enjoying outdoor recreational activities.</w:t>
      </w:r>
      <w:r w:rsidR="00210DA0" w:rsidRPr="00016D57">
        <w:rPr>
          <w:rFonts w:asciiTheme="majorHAnsi" w:hAnsiTheme="majorHAnsi"/>
        </w:rPr>
        <w:t xml:space="preserve">  These values can often be obtained from examining the operation of existing markets (although externalised costs of production that may not be properly reflected in market values – such as the cost of treating water pollution caused by farming – need to be taken into account).</w:t>
      </w:r>
    </w:p>
    <w:p w14:paraId="2D8F2279" w14:textId="77777777" w:rsidR="00CC3A96" w:rsidRPr="00016D57" w:rsidRDefault="00CC3A96" w:rsidP="00CC3A96">
      <w:pPr>
        <w:pStyle w:val="Bullet1"/>
        <w:ind w:left="1134"/>
        <w:rPr>
          <w:rFonts w:asciiTheme="majorHAnsi" w:hAnsiTheme="majorHAnsi"/>
        </w:rPr>
      </w:pPr>
      <w:r w:rsidRPr="00016D57">
        <w:rPr>
          <w:rFonts w:asciiTheme="majorHAnsi" w:hAnsiTheme="majorHAnsi"/>
          <w:b/>
        </w:rPr>
        <w:t>Indirect use values</w:t>
      </w:r>
      <w:r w:rsidRPr="00016D57">
        <w:rPr>
          <w:rFonts w:asciiTheme="majorHAnsi" w:hAnsiTheme="majorHAnsi"/>
        </w:rPr>
        <w:t>. These include the processes that contribute to the production of goods and services like soil formation, water purification and pollination.</w:t>
      </w:r>
      <w:r w:rsidR="00210DA0" w:rsidRPr="00016D57">
        <w:rPr>
          <w:rFonts w:asciiTheme="majorHAnsi" w:hAnsiTheme="majorHAnsi"/>
        </w:rPr>
        <w:t xml:space="preserve">  These are frequently not reflected in market values (i.e. they are externalised) but can be established by understanding the market costs incurred in providing them.</w:t>
      </w:r>
    </w:p>
    <w:p w14:paraId="672A3E7E" w14:textId="77777777" w:rsidR="00CC3A96" w:rsidRPr="00016D57" w:rsidRDefault="00CC3A96" w:rsidP="00CC3A96">
      <w:pPr>
        <w:pStyle w:val="Bullet1"/>
        <w:ind w:left="1134"/>
        <w:rPr>
          <w:rFonts w:asciiTheme="majorHAnsi" w:hAnsiTheme="majorHAnsi"/>
        </w:rPr>
      </w:pPr>
      <w:r w:rsidRPr="00016D57">
        <w:rPr>
          <w:rFonts w:asciiTheme="majorHAnsi" w:hAnsiTheme="majorHAnsi"/>
          <w:b/>
        </w:rPr>
        <w:t>Non-use values</w:t>
      </w:r>
      <w:r w:rsidRPr="00016D57">
        <w:rPr>
          <w:rFonts w:asciiTheme="majorHAnsi" w:hAnsiTheme="majorHAnsi"/>
        </w:rPr>
        <w:t>. Many people derive pleasure from simply knowing a resource exists or because they wish to bequeath it to future generations.</w:t>
      </w:r>
      <w:r w:rsidR="00210DA0" w:rsidRPr="00016D57">
        <w:rPr>
          <w:rFonts w:asciiTheme="majorHAnsi" w:hAnsiTheme="majorHAnsi"/>
        </w:rPr>
        <w:t xml:space="preserve">  These are more difficult to attach a </w:t>
      </w:r>
      <w:r w:rsidR="00E23965" w:rsidRPr="00016D57">
        <w:rPr>
          <w:rFonts w:asciiTheme="majorHAnsi" w:hAnsiTheme="majorHAnsi"/>
        </w:rPr>
        <w:t>monetary</w:t>
      </w:r>
      <w:r w:rsidR="00210DA0" w:rsidRPr="00016D57">
        <w:rPr>
          <w:rFonts w:asciiTheme="majorHAnsi" w:hAnsiTheme="majorHAnsi"/>
        </w:rPr>
        <w:t xml:space="preserve"> value to because they are usually not traded commodities.  However, people are </w:t>
      </w:r>
      <w:r w:rsidR="00210DA0" w:rsidRPr="00016D57">
        <w:rPr>
          <w:rFonts w:asciiTheme="majorHAnsi" w:hAnsiTheme="majorHAnsi"/>
        </w:rPr>
        <w:lastRenderedPageBreak/>
        <w:t>usually able to state how important they consider these things to be in comparison with other goods or services which are traded and can be valued – this is covered further below.</w:t>
      </w:r>
    </w:p>
    <w:p w14:paraId="5AAC4D00" w14:textId="77777777" w:rsidR="00CC3A96" w:rsidRPr="00016D57" w:rsidRDefault="00CC3A96" w:rsidP="00EC3DAB">
      <w:pPr>
        <w:pStyle w:val="Bullet1"/>
        <w:spacing w:after="360"/>
        <w:ind w:left="1134" w:hanging="357"/>
        <w:rPr>
          <w:rFonts w:asciiTheme="majorHAnsi" w:hAnsiTheme="majorHAnsi"/>
        </w:rPr>
      </w:pPr>
      <w:r w:rsidRPr="00016D57">
        <w:rPr>
          <w:rFonts w:asciiTheme="majorHAnsi" w:hAnsiTheme="majorHAnsi"/>
          <w:b/>
        </w:rPr>
        <w:t>Option values</w:t>
      </w:r>
      <w:r w:rsidRPr="00016D57">
        <w:rPr>
          <w:rFonts w:asciiTheme="majorHAnsi" w:hAnsiTheme="majorHAnsi"/>
        </w:rPr>
        <w:t>. Despite the fact that people may not currently be gaining any benefits from them, many ecosystem services still hold value for preserving the option to use such services in the future either by the individual (option value) or by others (bequest value)</w:t>
      </w:r>
      <w:r w:rsidR="00210DA0" w:rsidRPr="00016D57">
        <w:rPr>
          <w:rFonts w:asciiTheme="majorHAnsi" w:hAnsiTheme="majorHAnsi"/>
        </w:rPr>
        <w:t>.  Again, these are frequently not traded and they may be difficult for people to assign relative importance to because doing so requires an understanding of future uncertainty.</w:t>
      </w:r>
    </w:p>
    <w:p w14:paraId="1F12E20D" w14:textId="77777777" w:rsidR="00EC3DAB" w:rsidRPr="00016D57" w:rsidRDefault="00EC3DAB" w:rsidP="00956F3E">
      <w:pPr>
        <w:pStyle w:val="TableCaption"/>
        <w:rPr>
          <w:rFonts w:asciiTheme="majorHAnsi" w:hAnsiTheme="majorHAnsi"/>
        </w:rPr>
      </w:pPr>
      <w:r w:rsidRPr="00016D57">
        <w:rPr>
          <w:rFonts w:asciiTheme="majorHAnsi" w:hAnsiTheme="majorHAnsi"/>
        </w:rPr>
        <w:t>Table 1. Types of economic value most relevant to the categories of ecosystem service</w:t>
      </w:r>
    </w:p>
    <w:tbl>
      <w:tblPr>
        <w:tblStyle w:val="TableGrid"/>
        <w:tblW w:w="8817" w:type="dxa"/>
        <w:tblInd w:w="817" w:type="dxa"/>
        <w:tblLook w:val="04A0" w:firstRow="1" w:lastRow="0" w:firstColumn="1" w:lastColumn="0" w:noHBand="0" w:noVBand="1"/>
      </w:tblPr>
      <w:tblGrid>
        <w:gridCol w:w="2693"/>
        <w:gridCol w:w="1531"/>
        <w:gridCol w:w="1531"/>
        <w:gridCol w:w="1531"/>
        <w:gridCol w:w="1531"/>
      </w:tblGrid>
      <w:tr w:rsidR="00EC3DAB" w:rsidRPr="00016D57" w14:paraId="771FAE98" w14:textId="77777777" w:rsidTr="00EC3DAB">
        <w:tc>
          <w:tcPr>
            <w:tcW w:w="2693" w:type="dxa"/>
            <w:shd w:val="clear" w:color="auto" w:fill="EAF8C9" w:themeFill="accent2" w:themeFillTint="33"/>
          </w:tcPr>
          <w:p w14:paraId="3276D986" w14:textId="77777777" w:rsidR="00EC3DAB" w:rsidRPr="00016D57" w:rsidRDefault="00EC3DAB" w:rsidP="00EC3DAB">
            <w:pPr>
              <w:rPr>
                <w:rFonts w:asciiTheme="majorHAnsi" w:hAnsiTheme="majorHAnsi"/>
                <w:b/>
              </w:rPr>
            </w:pPr>
            <w:r w:rsidRPr="00016D57">
              <w:rPr>
                <w:rFonts w:asciiTheme="majorHAnsi" w:hAnsiTheme="majorHAnsi"/>
                <w:b/>
              </w:rPr>
              <w:t>Service type</w:t>
            </w:r>
          </w:p>
        </w:tc>
        <w:tc>
          <w:tcPr>
            <w:tcW w:w="1531" w:type="dxa"/>
            <w:shd w:val="clear" w:color="auto" w:fill="EAF8C9" w:themeFill="accent2" w:themeFillTint="33"/>
            <w:vAlign w:val="center"/>
          </w:tcPr>
          <w:p w14:paraId="1483CA7D" w14:textId="77777777" w:rsidR="00EC3DAB" w:rsidRPr="00016D57" w:rsidRDefault="00EC3DAB" w:rsidP="00EC3DAB">
            <w:pPr>
              <w:jc w:val="center"/>
              <w:rPr>
                <w:rFonts w:asciiTheme="majorHAnsi" w:hAnsiTheme="majorHAnsi"/>
                <w:b/>
              </w:rPr>
            </w:pPr>
            <w:r w:rsidRPr="00016D57">
              <w:rPr>
                <w:rFonts w:asciiTheme="majorHAnsi" w:hAnsiTheme="majorHAnsi"/>
                <w:b/>
              </w:rPr>
              <w:t>Direct use</w:t>
            </w:r>
          </w:p>
        </w:tc>
        <w:tc>
          <w:tcPr>
            <w:tcW w:w="1531" w:type="dxa"/>
            <w:shd w:val="clear" w:color="auto" w:fill="EAF8C9" w:themeFill="accent2" w:themeFillTint="33"/>
            <w:vAlign w:val="center"/>
          </w:tcPr>
          <w:p w14:paraId="1EFBEAF7" w14:textId="77777777" w:rsidR="00EC3DAB" w:rsidRPr="00016D57" w:rsidRDefault="00EC3DAB" w:rsidP="00EC3DAB">
            <w:pPr>
              <w:jc w:val="center"/>
              <w:rPr>
                <w:rFonts w:asciiTheme="majorHAnsi" w:hAnsiTheme="majorHAnsi"/>
                <w:b/>
              </w:rPr>
            </w:pPr>
            <w:r w:rsidRPr="00016D57">
              <w:rPr>
                <w:rFonts w:asciiTheme="majorHAnsi" w:hAnsiTheme="majorHAnsi"/>
                <w:b/>
              </w:rPr>
              <w:t>Indirect use</w:t>
            </w:r>
          </w:p>
        </w:tc>
        <w:tc>
          <w:tcPr>
            <w:tcW w:w="1531" w:type="dxa"/>
            <w:shd w:val="clear" w:color="auto" w:fill="EAF8C9" w:themeFill="accent2" w:themeFillTint="33"/>
            <w:vAlign w:val="center"/>
          </w:tcPr>
          <w:p w14:paraId="4171B922" w14:textId="77777777" w:rsidR="00EC3DAB" w:rsidRPr="00016D57" w:rsidRDefault="00EC3DAB" w:rsidP="00EC3DAB">
            <w:pPr>
              <w:jc w:val="center"/>
              <w:rPr>
                <w:rFonts w:asciiTheme="majorHAnsi" w:hAnsiTheme="majorHAnsi"/>
                <w:b/>
              </w:rPr>
            </w:pPr>
            <w:r w:rsidRPr="00016D57">
              <w:rPr>
                <w:rFonts w:asciiTheme="majorHAnsi" w:hAnsiTheme="majorHAnsi"/>
                <w:b/>
              </w:rPr>
              <w:t>Non-use</w:t>
            </w:r>
          </w:p>
        </w:tc>
        <w:tc>
          <w:tcPr>
            <w:tcW w:w="1531" w:type="dxa"/>
            <w:shd w:val="clear" w:color="auto" w:fill="EAF8C9" w:themeFill="accent2" w:themeFillTint="33"/>
            <w:vAlign w:val="center"/>
          </w:tcPr>
          <w:p w14:paraId="42D8180E" w14:textId="77777777" w:rsidR="00EC3DAB" w:rsidRPr="00016D57" w:rsidRDefault="00EC3DAB" w:rsidP="00EC3DAB">
            <w:pPr>
              <w:jc w:val="center"/>
              <w:rPr>
                <w:rFonts w:asciiTheme="majorHAnsi" w:hAnsiTheme="majorHAnsi"/>
                <w:b/>
              </w:rPr>
            </w:pPr>
            <w:r w:rsidRPr="00016D57">
              <w:rPr>
                <w:rFonts w:asciiTheme="majorHAnsi" w:hAnsiTheme="majorHAnsi"/>
                <w:b/>
              </w:rPr>
              <w:t>Option value</w:t>
            </w:r>
          </w:p>
        </w:tc>
      </w:tr>
      <w:tr w:rsidR="00EC3DAB" w:rsidRPr="00016D57" w14:paraId="4AF8049D" w14:textId="77777777" w:rsidTr="00EC3DAB">
        <w:tc>
          <w:tcPr>
            <w:tcW w:w="2693" w:type="dxa"/>
          </w:tcPr>
          <w:p w14:paraId="1579F16F" w14:textId="77777777" w:rsidR="00EC3DAB" w:rsidRPr="00016D57" w:rsidRDefault="00EC3DAB" w:rsidP="00EC3DAB">
            <w:pPr>
              <w:rPr>
                <w:rFonts w:asciiTheme="majorHAnsi" w:hAnsiTheme="majorHAnsi"/>
                <w:b/>
              </w:rPr>
            </w:pPr>
            <w:r w:rsidRPr="00016D57">
              <w:rPr>
                <w:rFonts w:asciiTheme="majorHAnsi" w:hAnsiTheme="majorHAnsi"/>
                <w:b/>
              </w:rPr>
              <w:t>Provisioning</w:t>
            </w:r>
          </w:p>
        </w:tc>
        <w:tc>
          <w:tcPr>
            <w:tcW w:w="1531" w:type="dxa"/>
            <w:vAlign w:val="center"/>
          </w:tcPr>
          <w:p w14:paraId="022FFEAD" w14:textId="77777777" w:rsidR="00EC3DAB" w:rsidRPr="00016D57" w:rsidRDefault="00EC3DAB" w:rsidP="00EC3DAB">
            <w:pPr>
              <w:jc w:val="center"/>
              <w:rPr>
                <w:rFonts w:asciiTheme="majorHAnsi" w:hAnsiTheme="majorHAnsi"/>
                <w:sz w:val="20"/>
              </w:rPr>
            </w:pPr>
            <w:r w:rsidRPr="00016D57">
              <w:rPr>
                <w:rFonts w:asciiTheme="majorHAnsi" w:hAnsiTheme="majorHAnsi"/>
                <w:sz w:val="20"/>
              </w:rPr>
              <w:t></w:t>
            </w:r>
          </w:p>
        </w:tc>
        <w:tc>
          <w:tcPr>
            <w:tcW w:w="1531" w:type="dxa"/>
            <w:vAlign w:val="center"/>
          </w:tcPr>
          <w:p w14:paraId="0649F40A" w14:textId="77777777" w:rsidR="00EC3DAB" w:rsidRPr="00016D57" w:rsidRDefault="00EC3DAB" w:rsidP="00EC3DAB">
            <w:pPr>
              <w:jc w:val="center"/>
              <w:rPr>
                <w:rFonts w:asciiTheme="majorHAnsi" w:hAnsiTheme="majorHAnsi"/>
                <w:sz w:val="20"/>
              </w:rPr>
            </w:pPr>
          </w:p>
        </w:tc>
        <w:tc>
          <w:tcPr>
            <w:tcW w:w="1531" w:type="dxa"/>
            <w:vAlign w:val="center"/>
          </w:tcPr>
          <w:p w14:paraId="5E23D829" w14:textId="77777777" w:rsidR="00EC3DAB" w:rsidRPr="00016D57" w:rsidRDefault="00EC3DAB" w:rsidP="00EC3DAB">
            <w:pPr>
              <w:jc w:val="center"/>
              <w:rPr>
                <w:rFonts w:asciiTheme="majorHAnsi" w:hAnsiTheme="majorHAnsi"/>
                <w:sz w:val="20"/>
              </w:rPr>
            </w:pPr>
          </w:p>
        </w:tc>
        <w:tc>
          <w:tcPr>
            <w:tcW w:w="1531" w:type="dxa"/>
            <w:vAlign w:val="center"/>
          </w:tcPr>
          <w:p w14:paraId="20287407" w14:textId="77777777" w:rsidR="00EC3DAB" w:rsidRPr="00016D57" w:rsidRDefault="00EC3DAB" w:rsidP="00EC3DAB">
            <w:pPr>
              <w:jc w:val="center"/>
              <w:rPr>
                <w:rFonts w:asciiTheme="majorHAnsi" w:hAnsiTheme="majorHAnsi"/>
                <w:sz w:val="20"/>
              </w:rPr>
            </w:pPr>
            <w:r w:rsidRPr="00016D57">
              <w:rPr>
                <w:rFonts w:asciiTheme="majorHAnsi" w:hAnsiTheme="majorHAnsi"/>
                <w:sz w:val="20"/>
              </w:rPr>
              <w:t></w:t>
            </w:r>
          </w:p>
        </w:tc>
      </w:tr>
      <w:tr w:rsidR="00EC3DAB" w:rsidRPr="00016D57" w14:paraId="7E27DFEB" w14:textId="77777777" w:rsidTr="00EC3DAB">
        <w:tc>
          <w:tcPr>
            <w:tcW w:w="2693" w:type="dxa"/>
          </w:tcPr>
          <w:p w14:paraId="27D5CD3C" w14:textId="77777777" w:rsidR="00EC3DAB" w:rsidRPr="00016D57" w:rsidRDefault="00EC3DAB" w:rsidP="00EC3DAB">
            <w:pPr>
              <w:rPr>
                <w:rFonts w:asciiTheme="majorHAnsi" w:hAnsiTheme="majorHAnsi"/>
                <w:b/>
              </w:rPr>
            </w:pPr>
            <w:r w:rsidRPr="00016D57">
              <w:rPr>
                <w:rFonts w:asciiTheme="majorHAnsi" w:hAnsiTheme="majorHAnsi"/>
                <w:b/>
              </w:rPr>
              <w:t>Regulating</w:t>
            </w:r>
          </w:p>
        </w:tc>
        <w:tc>
          <w:tcPr>
            <w:tcW w:w="1531" w:type="dxa"/>
            <w:vAlign w:val="center"/>
          </w:tcPr>
          <w:p w14:paraId="502F343D" w14:textId="77777777" w:rsidR="00EC3DAB" w:rsidRPr="00016D57" w:rsidRDefault="00EC3DAB" w:rsidP="00EC3DAB">
            <w:pPr>
              <w:jc w:val="center"/>
              <w:rPr>
                <w:rFonts w:asciiTheme="majorHAnsi" w:hAnsiTheme="majorHAnsi"/>
                <w:sz w:val="20"/>
              </w:rPr>
            </w:pPr>
          </w:p>
        </w:tc>
        <w:tc>
          <w:tcPr>
            <w:tcW w:w="1531" w:type="dxa"/>
            <w:vAlign w:val="center"/>
          </w:tcPr>
          <w:p w14:paraId="3DF3DFE7" w14:textId="77777777" w:rsidR="00EC3DAB" w:rsidRPr="00016D57" w:rsidRDefault="00EC3DAB" w:rsidP="00EC3DAB">
            <w:pPr>
              <w:jc w:val="center"/>
              <w:rPr>
                <w:rFonts w:asciiTheme="majorHAnsi" w:hAnsiTheme="majorHAnsi"/>
                <w:sz w:val="20"/>
              </w:rPr>
            </w:pPr>
            <w:r w:rsidRPr="00016D57">
              <w:rPr>
                <w:rFonts w:asciiTheme="majorHAnsi" w:hAnsiTheme="majorHAnsi"/>
                <w:sz w:val="20"/>
              </w:rPr>
              <w:t></w:t>
            </w:r>
          </w:p>
        </w:tc>
        <w:tc>
          <w:tcPr>
            <w:tcW w:w="1531" w:type="dxa"/>
            <w:vAlign w:val="center"/>
          </w:tcPr>
          <w:p w14:paraId="4FE16F4B" w14:textId="77777777" w:rsidR="00EC3DAB" w:rsidRPr="00016D57" w:rsidRDefault="00EC3DAB" w:rsidP="00EC3DAB">
            <w:pPr>
              <w:jc w:val="center"/>
              <w:rPr>
                <w:rFonts w:asciiTheme="majorHAnsi" w:hAnsiTheme="majorHAnsi"/>
                <w:sz w:val="20"/>
              </w:rPr>
            </w:pPr>
          </w:p>
        </w:tc>
        <w:tc>
          <w:tcPr>
            <w:tcW w:w="1531" w:type="dxa"/>
            <w:vAlign w:val="center"/>
          </w:tcPr>
          <w:p w14:paraId="167769F0" w14:textId="77777777" w:rsidR="00EC3DAB" w:rsidRPr="00016D57" w:rsidRDefault="00EC3DAB" w:rsidP="00EC3DAB">
            <w:pPr>
              <w:jc w:val="center"/>
              <w:rPr>
                <w:rFonts w:asciiTheme="majorHAnsi" w:hAnsiTheme="majorHAnsi"/>
                <w:sz w:val="20"/>
              </w:rPr>
            </w:pPr>
            <w:r w:rsidRPr="00016D57">
              <w:rPr>
                <w:rFonts w:asciiTheme="majorHAnsi" w:hAnsiTheme="majorHAnsi"/>
                <w:sz w:val="20"/>
              </w:rPr>
              <w:t></w:t>
            </w:r>
          </w:p>
        </w:tc>
      </w:tr>
      <w:tr w:rsidR="00EC3DAB" w:rsidRPr="00016D57" w14:paraId="106CA109" w14:textId="77777777" w:rsidTr="00EC3DAB">
        <w:tc>
          <w:tcPr>
            <w:tcW w:w="2693" w:type="dxa"/>
          </w:tcPr>
          <w:p w14:paraId="5AC6425D" w14:textId="77777777" w:rsidR="00EC3DAB" w:rsidRPr="00016D57" w:rsidRDefault="00EC3DAB" w:rsidP="00EC3DAB">
            <w:pPr>
              <w:rPr>
                <w:rFonts w:asciiTheme="majorHAnsi" w:hAnsiTheme="majorHAnsi"/>
                <w:b/>
              </w:rPr>
            </w:pPr>
            <w:r w:rsidRPr="00016D57">
              <w:rPr>
                <w:rFonts w:asciiTheme="majorHAnsi" w:hAnsiTheme="majorHAnsi"/>
                <w:b/>
              </w:rPr>
              <w:t>Cultural</w:t>
            </w:r>
          </w:p>
        </w:tc>
        <w:tc>
          <w:tcPr>
            <w:tcW w:w="1531" w:type="dxa"/>
            <w:vAlign w:val="center"/>
          </w:tcPr>
          <w:p w14:paraId="02ECDDB4" w14:textId="77777777" w:rsidR="00EC3DAB" w:rsidRPr="00016D57" w:rsidRDefault="00EC3DAB" w:rsidP="00EC3DAB">
            <w:pPr>
              <w:jc w:val="center"/>
              <w:rPr>
                <w:rFonts w:asciiTheme="majorHAnsi" w:hAnsiTheme="majorHAnsi"/>
                <w:sz w:val="20"/>
              </w:rPr>
            </w:pPr>
            <w:r w:rsidRPr="00016D57">
              <w:rPr>
                <w:rFonts w:asciiTheme="majorHAnsi" w:hAnsiTheme="majorHAnsi"/>
                <w:sz w:val="20"/>
              </w:rPr>
              <w:t></w:t>
            </w:r>
          </w:p>
        </w:tc>
        <w:tc>
          <w:tcPr>
            <w:tcW w:w="1531" w:type="dxa"/>
            <w:vAlign w:val="center"/>
          </w:tcPr>
          <w:p w14:paraId="5401F5CA" w14:textId="77777777" w:rsidR="00EC3DAB" w:rsidRPr="00016D57" w:rsidRDefault="00EC3DAB" w:rsidP="00EC3DAB">
            <w:pPr>
              <w:jc w:val="center"/>
              <w:rPr>
                <w:rFonts w:asciiTheme="majorHAnsi" w:hAnsiTheme="majorHAnsi"/>
                <w:sz w:val="20"/>
              </w:rPr>
            </w:pPr>
          </w:p>
        </w:tc>
        <w:tc>
          <w:tcPr>
            <w:tcW w:w="1531" w:type="dxa"/>
            <w:vAlign w:val="center"/>
          </w:tcPr>
          <w:p w14:paraId="6A3F3773" w14:textId="77777777" w:rsidR="00EC3DAB" w:rsidRPr="00016D57" w:rsidRDefault="00EC3DAB" w:rsidP="00EC3DAB">
            <w:pPr>
              <w:jc w:val="center"/>
              <w:rPr>
                <w:rFonts w:asciiTheme="majorHAnsi" w:hAnsiTheme="majorHAnsi"/>
                <w:sz w:val="20"/>
              </w:rPr>
            </w:pPr>
            <w:r w:rsidRPr="00016D57">
              <w:rPr>
                <w:rFonts w:asciiTheme="majorHAnsi" w:hAnsiTheme="majorHAnsi"/>
                <w:sz w:val="20"/>
              </w:rPr>
              <w:t></w:t>
            </w:r>
          </w:p>
        </w:tc>
        <w:tc>
          <w:tcPr>
            <w:tcW w:w="1531" w:type="dxa"/>
            <w:vAlign w:val="center"/>
          </w:tcPr>
          <w:p w14:paraId="163F2B4B" w14:textId="77777777" w:rsidR="00EC3DAB" w:rsidRPr="00016D57" w:rsidRDefault="00EC3DAB" w:rsidP="00EC3DAB">
            <w:pPr>
              <w:jc w:val="center"/>
              <w:rPr>
                <w:rFonts w:asciiTheme="majorHAnsi" w:hAnsiTheme="majorHAnsi"/>
                <w:sz w:val="20"/>
              </w:rPr>
            </w:pPr>
            <w:r w:rsidRPr="00016D57">
              <w:rPr>
                <w:rFonts w:asciiTheme="majorHAnsi" w:hAnsiTheme="majorHAnsi"/>
                <w:sz w:val="20"/>
              </w:rPr>
              <w:t></w:t>
            </w:r>
          </w:p>
        </w:tc>
      </w:tr>
      <w:tr w:rsidR="00EC3DAB" w:rsidRPr="00016D57" w14:paraId="13EBF10E" w14:textId="77777777" w:rsidTr="00EC3DAB">
        <w:tc>
          <w:tcPr>
            <w:tcW w:w="2693" w:type="dxa"/>
          </w:tcPr>
          <w:p w14:paraId="326A8001" w14:textId="77777777" w:rsidR="00EC3DAB" w:rsidRPr="00016D57" w:rsidRDefault="00EC3DAB" w:rsidP="00EC3DAB">
            <w:pPr>
              <w:rPr>
                <w:rFonts w:asciiTheme="majorHAnsi" w:hAnsiTheme="majorHAnsi"/>
                <w:b/>
              </w:rPr>
            </w:pPr>
            <w:r w:rsidRPr="00016D57">
              <w:rPr>
                <w:rFonts w:asciiTheme="majorHAnsi" w:hAnsiTheme="majorHAnsi"/>
                <w:b/>
              </w:rPr>
              <w:t>Supporting</w:t>
            </w:r>
          </w:p>
        </w:tc>
        <w:tc>
          <w:tcPr>
            <w:tcW w:w="6124" w:type="dxa"/>
            <w:gridSpan w:val="4"/>
            <w:vAlign w:val="center"/>
          </w:tcPr>
          <w:p w14:paraId="3ABD86DF" w14:textId="77777777" w:rsidR="00EC3DAB" w:rsidRPr="00016D57" w:rsidRDefault="00EC3DAB" w:rsidP="00EC3DAB">
            <w:pPr>
              <w:spacing w:before="60" w:after="60"/>
              <w:jc w:val="center"/>
              <w:rPr>
                <w:rFonts w:asciiTheme="majorHAnsi" w:hAnsiTheme="majorHAnsi"/>
                <w:szCs w:val="18"/>
              </w:rPr>
            </w:pPr>
            <w:r w:rsidRPr="00016D57">
              <w:rPr>
                <w:rFonts w:asciiTheme="majorHAnsi" w:hAnsiTheme="majorHAnsi"/>
                <w:szCs w:val="18"/>
              </w:rPr>
              <w:t>Supporting services are valued through the other categories of ecosystem services</w:t>
            </w:r>
          </w:p>
        </w:tc>
      </w:tr>
    </w:tbl>
    <w:p w14:paraId="5D8B69F8" w14:textId="77777777" w:rsidR="00EC3DAB" w:rsidRPr="00016D57" w:rsidRDefault="00EC3DAB" w:rsidP="00EC3DAB">
      <w:pPr>
        <w:ind w:left="680"/>
        <w:rPr>
          <w:rFonts w:asciiTheme="majorHAnsi" w:hAnsiTheme="majorHAnsi"/>
        </w:rPr>
      </w:pPr>
      <w:r w:rsidRPr="00016D57">
        <w:rPr>
          <w:rFonts w:asciiTheme="majorHAnsi" w:hAnsiTheme="majorHAnsi"/>
        </w:rPr>
        <w:t>Source: Defra (2007)</w:t>
      </w:r>
    </w:p>
    <w:p w14:paraId="486D3EA9" w14:textId="3868C2F1" w:rsidR="00E23965" w:rsidRPr="00016D57" w:rsidRDefault="00E23965" w:rsidP="00CC3A96">
      <w:pPr>
        <w:pStyle w:val="luctext"/>
        <w:rPr>
          <w:rFonts w:asciiTheme="majorHAnsi" w:hAnsiTheme="majorHAnsi"/>
        </w:rPr>
      </w:pPr>
      <w:r w:rsidRPr="00016D57">
        <w:rPr>
          <w:rFonts w:asciiTheme="majorHAnsi" w:hAnsiTheme="majorHAnsi"/>
        </w:rPr>
        <w:t xml:space="preserve">For each of these categories there are two different ways that the value generated by ecosystem services can be calculated.  The first is the </w:t>
      </w:r>
      <w:r w:rsidRPr="00016D57">
        <w:rPr>
          <w:rFonts w:asciiTheme="majorHAnsi" w:hAnsiTheme="majorHAnsi"/>
          <w:b/>
        </w:rPr>
        <w:t>absolute value</w:t>
      </w:r>
      <w:r w:rsidRPr="00016D57">
        <w:rPr>
          <w:rFonts w:asciiTheme="majorHAnsi" w:hAnsiTheme="majorHAnsi"/>
        </w:rPr>
        <w:t xml:space="preserve"> derived by an ecosystem service (or the loss of value if the service were to be entirely removed).  These values are usually very large but may not be helpful to inform public policy because completed removal (or creation) of a service is rarely an option that needs to be addressed by policy.  The alternative is to calculate the </w:t>
      </w:r>
      <w:r w:rsidRPr="00016D57">
        <w:rPr>
          <w:rFonts w:asciiTheme="majorHAnsi" w:hAnsiTheme="majorHAnsi"/>
          <w:b/>
        </w:rPr>
        <w:t>marginal value</w:t>
      </w:r>
      <w:r w:rsidRPr="00016D57">
        <w:rPr>
          <w:rFonts w:asciiTheme="majorHAnsi" w:hAnsiTheme="majorHAnsi"/>
        </w:rPr>
        <w:t xml:space="preserve"> of ecosystem service delivery that will arise from pursuing a particular policy option.  For instance, a decision on whether </w:t>
      </w:r>
      <w:r w:rsidR="00756800">
        <w:rPr>
          <w:rFonts w:asciiTheme="majorHAnsi" w:hAnsiTheme="majorHAnsi"/>
        </w:rPr>
        <w:t xml:space="preserve">to </w:t>
      </w:r>
      <w:r w:rsidRPr="00016D57">
        <w:rPr>
          <w:rFonts w:asciiTheme="majorHAnsi" w:hAnsiTheme="majorHAnsi"/>
        </w:rPr>
        <w:t>re-wet an upland blanket bog (for instance blocking drainage ditches to raise the water table) would be informed by a marginal valuation of the improved delivery of a range of services such as climate regulation (the sequestration of carbon in peat), flood regulation (the storage and slow release of rainfall), water provision (the supply of high quality water to downstream reservoirs) and aesthetic and cultural services (the benefits to people from knowing that this internationally important habitat, and associated wild species, is present and can be appreciated).</w:t>
      </w:r>
    </w:p>
    <w:p w14:paraId="2209C4FE" w14:textId="77777777" w:rsidR="00E23965" w:rsidRPr="00016D57" w:rsidRDefault="00E23965" w:rsidP="00CC3A96">
      <w:pPr>
        <w:pStyle w:val="luctext"/>
        <w:rPr>
          <w:rFonts w:asciiTheme="majorHAnsi" w:hAnsiTheme="majorHAnsi"/>
        </w:rPr>
      </w:pPr>
      <w:r w:rsidRPr="00016D57">
        <w:rPr>
          <w:rFonts w:asciiTheme="majorHAnsi" w:hAnsiTheme="majorHAnsi"/>
        </w:rPr>
        <w:t>The use of marginal valuation to provide evidence for policy decisions is the reason why Defra, in its guide to the valuation of ecosystem services (Defra, 2007), recommends that valuation is based on an understanding of the impact pathway of policy change (</w:t>
      </w:r>
      <w:r w:rsidRPr="00016D57">
        <w:rPr>
          <w:rFonts w:asciiTheme="majorHAnsi" w:hAnsiTheme="majorHAnsi"/>
          <w:b/>
        </w:rPr>
        <w:t>Figure 2</w:t>
      </w:r>
      <w:r w:rsidRPr="00016D57">
        <w:rPr>
          <w:rFonts w:asciiTheme="majorHAnsi" w:hAnsiTheme="majorHAnsi"/>
        </w:rPr>
        <w:t xml:space="preserve">).  In this approach, valuation is used to quantify the </w:t>
      </w:r>
      <w:r w:rsidR="00D63655" w:rsidRPr="00016D57">
        <w:rPr>
          <w:rFonts w:asciiTheme="majorHAnsi" w:hAnsiTheme="majorHAnsi"/>
        </w:rPr>
        <w:t xml:space="preserve">marginal (additional) </w:t>
      </w:r>
      <w:r w:rsidRPr="00016D57">
        <w:rPr>
          <w:rFonts w:asciiTheme="majorHAnsi" w:hAnsiTheme="majorHAnsi"/>
        </w:rPr>
        <w:t>benefits of changes in ecosystem delivery from different policy options.</w:t>
      </w:r>
    </w:p>
    <w:p w14:paraId="6BD717D1" w14:textId="77777777" w:rsidR="00E23965" w:rsidRPr="00016D57" w:rsidRDefault="00E23965" w:rsidP="00E23965">
      <w:pPr>
        <w:pStyle w:val="luctext"/>
        <w:numPr>
          <w:ilvl w:val="0"/>
          <w:numId w:val="0"/>
        </w:numPr>
        <w:ind w:left="680"/>
        <w:rPr>
          <w:rFonts w:asciiTheme="majorHAnsi" w:hAnsiTheme="majorHAnsi"/>
          <w:b/>
        </w:rPr>
      </w:pPr>
      <w:r w:rsidRPr="00016D57">
        <w:rPr>
          <w:rFonts w:asciiTheme="majorHAnsi" w:hAnsiTheme="majorHAnsi"/>
          <w:b/>
        </w:rPr>
        <w:t>Figure 2.  Overview of impact pathway of policy change</w:t>
      </w:r>
    </w:p>
    <w:p w14:paraId="35B99B12" w14:textId="77777777" w:rsidR="00E23965" w:rsidRPr="00016D57" w:rsidRDefault="00E23965" w:rsidP="00E23965">
      <w:pPr>
        <w:spacing w:after="0"/>
        <w:ind w:left="680"/>
        <w:rPr>
          <w:rFonts w:asciiTheme="majorHAnsi" w:hAnsiTheme="majorHAnsi"/>
        </w:rPr>
      </w:pPr>
      <w:r w:rsidRPr="00016D57">
        <w:rPr>
          <w:rFonts w:asciiTheme="majorHAnsi" w:hAnsiTheme="majorHAnsi"/>
          <w:noProof/>
          <w:lang w:eastAsia="en-GB"/>
        </w:rPr>
        <w:drawing>
          <wp:inline distT="0" distB="0" distL="0" distR="0" wp14:anchorId="199BF109" wp14:editId="0E7AAFF7">
            <wp:extent cx="5685691" cy="74861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acts pathway diagram.png"/>
                    <pic:cNvPicPr/>
                  </pic:nvPicPr>
                  <pic:blipFill>
                    <a:blip r:embed="rId17">
                      <a:extLst>
                        <a:ext uri="{28A0092B-C50C-407E-A947-70E740481C1C}">
                          <a14:useLocalDpi xmlns:a14="http://schemas.microsoft.com/office/drawing/2010/main" val="0"/>
                        </a:ext>
                      </a:extLst>
                    </a:blip>
                    <a:stretch>
                      <a:fillRect/>
                    </a:stretch>
                  </pic:blipFill>
                  <pic:spPr>
                    <a:xfrm>
                      <a:off x="0" y="0"/>
                      <a:ext cx="5689906" cy="749169"/>
                    </a:xfrm>
                    <a:prstGeom prst="rect">
                      <a:avLst/>
                    </a:prstGeom>
                  </pic:spPr>
                </pic:pic>
              </a:graphicData>
            </a:graphic>
          </wp:inline>
        </w:drawing>
      </w:r>
    </w:p>
    <w:p w14:paraId="2C7EDBFB" w14:textId="77777777" w:rsidR="00E23965" w:rsidRPr="00016D57" w:rsidRDefault="00E23965" w:rsidP="00E23965">
      <w:pPr>
        <w:spacing w:before="0" w:after="240"/>
        <w:ind w:left="680"/>
        <w:rPr>
          <w:rFonts w:asciiTheme="majorHAnsi" w:hAnsiTheme="majorHAnsi"/>
        </w:rPr>
      </w:pPr>
      <w:r w:rsidRPr="00016D57">
        <w:rPr>
          <w:rFonts w:asciiTheme="majorHAnsi" w:hAnsiTheme="majorHAnsi"/>
        </w:rPr>
        <w:t>Source: Defra (2007).</w:t>
      </w:r>
    </w:p>
    <w:p w14:paraId="19C9E8E1" w14:textId="77777777" w:rsidR="00D63655" w:rsidRPr="00016D57" w:rsidRDefault="00D63655" w:rsidP="00940201">
      <w:pPr>
        <w:pStyle w:val="Heading1"/>
        <w:sectPr w:rsidR="00D63655" w:rsidRPr="00016D57" w:rsidSect="002059F0">
          <w:pgSz w:w="11906" w:h="16838"/>
          <w:pgMar w:top="1134" w:right="1134" w:bottom="1418" w:left="1134" w:header="709" w:footer="709" w:gutter="0"/>
          <w:cols w:space="708"/>
          <w:docGrid w:linePitch="360"/>
        </w:sectPr>
      </w:pPr>
    </w:p>
    <w:p w14:paraId="71F7B828" w14:textId="77777777" w:rsidR="00D464DD" w:rsidRPr="00016D57" w:rsidRDefault="00D464DD" w:rsidP="00940201">
      <w:pPr>
        <w:pStyle w:val="Heading1"/>
      </w:pPr>
      <w:bookmarkStart w:id="7" w:name="_Toc434825704"/>
      <w:r w:rsidRPr="00016D57">
        <w:lastRenderedPageBreak/>
        <w:t xml:space="preserve">Economic valuation techniques and </w:t>
      </w:r>
      <w:r w:rsidR="00D63655" w:rsidRPr="00016D57">
        <w:t>benefits transfer</w:t>
      </w:r>
      <w:bookmarkEnd w:id="7"/>
    </w:p>
    <w:p w14:paraId="4760CE1E" w14:textId="77777777" w:rsidR="00D464DD" w:rsidRPr="00016D57" w:rsidRDefault="00D464DD" w:rsidP="00D464DD">
      <w:pPr>
        <w:pStyle w:val="luctext"/>
        <w:rPr>
          <w:rFonts w:asciiTheme="majorHAnsi" w:hAnsiTheme="majorHAnsi"/>
        </w:rPr>
      </w:pPr>
      <w:r w:rsidRPr="00016D57">
        <w:rPr>
          <w:rFonts w:asciiTheme="majorHAnsi" w:hAnsiTheme="majorHAnsi"/>
        </w:rPr>
        <w:t xml:space="preserve">As noted above, economic valuation seeks to attach a monetary amount to ecosystem services.  This can be done in two ways.  </w:t>
      </w:r>
    </w:p>
    <w:p w14:paraId="67D02AD7" w14:textId="77777777" w:rsidR="00D464DD" w:rsidRPr="00016D57" w:rsidRDefault="00D464DD" w:rsidP="00D464DD">
      <w:pPr>
        <w:pStyle w:val="Bullet1"/>
        <w:ind w:left="1276"/>
        <w:rPr>
          <w:rFonts w:asciiTheme="majorHAnsi" w:hAnsiTheme="majorHAnsi"/>
        </w:rPr>
      </w:pPr>
      <w:r w:rsidRPr="00016D57">
        <w:rPr>
          <w:rFonts w:asciiTheme="majorHAnsi" w:hAnsiTheme="majorHAnsi"/>
        </w:rPr>
        <w:t xml:space="preserve">Firstly, there are </w:t>
      </w:r>
      <w:r w:rsidRPr="00016D57">
        <w:rPr>
          <w:rFonts w:asciiTheme="majorHAnsi" w:hAnsiTheme="majorHAnsi"/>
          <w:b/>
        </w:rPr>
        <w:t>pricing approaches</w:t>
      </w:r>
      <w:r w:rsidRPr="00016D57">
        <w:rPr>
          <w:rFonts w:asciiTheme="majorHAnsi" w:hAnsiTheme="majorHAnsi"/>
        </w:rPr>
        <w:t xml:space="preserve"> which make use of ‘real world’ market-derived data to establish this monetary value.  This is relatively easy for goods and services that are traded in commercial markets (such as supply of drinking water or energy) but is more difficult for services that are not (such as landscape quality).</w:t>
      </w:r>
    </w:p>
    <w:p w14:paraId="3808610F" w14:textId="77777777" w:rsidR="00D464DD" w:rsidRPr="00016D57" w:rsidRDefault="00D464DD" w:rsidP="00D464DD">
      <w:pPr>
        <w:pStyle w:val="Bullet1"/>
        <w:ind w:left="1276"/>
        <w:rPr>
          <w:rFonts w:asciiTheme="majorHAnsi" w:hAnsiTheme="majorHAnsi"/>
        </w:rPr>
      </w:pPr>
      <w:r w:rsidRPr="00016D57">
        <w:rPr>
          <w:rFonts w:asciiTheme="majorHAnsi" w:hAnsiTheme="majorHAnsi"/>
        </w:rPr>
        <w:t xml:space="preserve">Secondly, there is the </w:t>
      </w:r>
      <w:r w:rsidRPr="00016D57">
        <w:rPr>
          <w:rFonts w:asciiTheme="majorHAnsi" w:hAnsiTheme="majorHAnsi"/>
          <w:b/>
        </w:rPr>
        <w:t>Total Economic Value (TEV) approach</w:t>
      </w:r>
      <w:r w:rsidRPr="00016D57">
        <w:rPr>
          <w:rFonts w:asciiTheme="majorHAnsi" w:hAnsiTheme="majorHAnsi"/>
        </w:rPr>
        <w:t xml:space="preserve"> which uses a variety of techniques to assign a monetary value where one cannot easily be obtained from ‘real world’ markets.  These techniques involve estimating public preferences for changes in ecosystem services.</w:t>
      </w:r>
    </w:p>
    <w:p w14:paraId="348045F4" w14:textId="77777777" w:rsidR="00D464DD" w:rsidRPr="00016D57" w:rsidRDefault="00D464DD" w:rsidP="00D464DD">
      <w:pPr>
        <w:pStyle w:val="luctext"/>
        <w:rPr>
          <w:rFonts w:asciiTheme="majorHAnsi" w:hAnsiTheme="majorHAnsi"/>
        </w:rPr>
      </w:pPr>
      <w:r w:rsidRPr="00016D57">
        <w:rPr>
          <w:rFonts w:asciiTheme="majorHAnsi" w:hAnsiTheme="majorHAnsi"/>
        </w:rPr>
        <w:t xml:space="preserve">Some of the main economic techniques used in these approaches are summarised in </w:t>
      </w:r>
      <w:r w:rsidRPr="00016D57">
        <w:rPr>
          <w:rFonts w:asciiTheme="majorHAnsi" w:hAnsiTheme="majorHAnsi"/>
          <w:b/>
        </w:rPr>
        <w:t xml:space="preserve">Table 2 </w:t>
      </w:r>
      <w:r w:rsidRPr="00016D57">
        <w:rPr>
          <w:rFonts w:asciiTheme="majorHAnsi" w:hAnsiTheme="majorHAnsi"/>
        </w:rPr>
        <w:t xml:space="preserve">and their suitability for valuing different services is shown in </w:t>
      </w:r>
      <w:r w:rsidRPr="00016D57">
        <w:rPr>
          <w:rFonts w:asciiTheme="majorHAnsi" w:hAnsiTheme="majorHAnsi"/>
          <w:b/>
        </w:rPr>
        <w:t>Table 3</w:t>
      </w:r>
      <w:r w:rsidRPr="00016D57">
        <w:rPr>
          <w:rFonts w:asciiTheme="majorHAnsi" w:hAnsiTheme="majorHAnsi"/>
        </w:rPr>
        <w:t>.</w:t>
      </w:r>
    </w:p>
    <w:p w14:paraId="380882C0" w14:textId="77777777" w:rsidR="00EC3DAB" w:rsidRPr="00016D57" w:rsidRDefault="00D464DD" w:rsidP="00956F3E">
      <w:pPr>
        <w:pStyle w:val="TableCaption"/>
        <w:rPr>
          <w:rFonts w:asciiTheme="majorHAnsi" w:hAnsiTheme="majorHAnsi"/>
        </w:rPr>
      </w:pPr>
      <w:r w:rsidRPr="00016D57">
        <w:rPr>
          <w:rFonts w:asciiTheme="majorHAnsi" w:hAnsiTheme="majorHAnsi"/>
        </w:rPr>
        <w:t>Table 2.  Summary of different valuation techniques</w:t>
      </w:r>
    </w:p>
    <w:tbl>
      <w:tblPr>
        <w:tblStyle w:val="TableGrid"/>
        <w:tblW w:w="0" w:type="auto"/>
        <w:tblInd w:w="680" w:type="dxa"/>
        <w:tblLook w:val="04A0" w:firstRow="1" w:lastRow="0" w:firstColumn="1" w:lastColumn="0" w:noHBand="0" w:noVBand="1"/>
      </w:tblPr>
      <w:tblGrid>
        <w:gridCol w:w="8948"/>
      </w:tblGrid>
      <w:tr w:rsidR="00D464DD" w:rsidRPr="00016D57" w14:paraId="56BED63D" w14:textId="77777777" w:rsidTr="00956F3E">
        <w:tc>
          <w:tcPr>
            <w:tcW w:w="9174" w:type="dxa"/>
            <w:shd w:val="clear" w:color="auto" w:fill="F5F8EA" w:themeFill="accent1" w:themeFillTint="33"/>
          </w:tcPr>
          <w:p w14:paraId="398CC2D0" w14:textId="77777777" w:rsidR="00D464DD" w:rsidRPr="00016D57" w:rsidRDefault="00D464DD" w:rsidP="00D464DD">
            <w:pPr>
              <w:rPr>
                <w:rFonts w:asciiTheme="majorHAnsi" w:hAnsiTheme="majorHAnsi"/>
              </w:rPr>
            </w:pPr>
            <w:r w:rsidRPr="00016D57">
              <w:rPr>
                <w:rFonts w:asciiTheme="majorHAnsi" w:hAnsiTheme="majorHAnsi"/>
                <w:b/>
              </w:rPr>
              <w:t>Revealed preference</w:t>
            </w:r>
            <w:r w:rsidRPr="00016D57">
              <w:rPr>
                <w:rFonts w:asciiTheme="majorHAnsi" w:hAnsiTheme="majorHAnsi"/>
              </w:rPr>
              <w:t xml:space="preserve"> (RP) methods rely on data regarding individuals’ preferences for a marketable good which includes environmental attributes. These techniques rely on actual markets. Included in this approach are: market prices, averting behaviour, hedonic pricing, travel cost method, and random utility modelling. Market prices and averting behaviour can also be classified under pricing techniques.</w:t>
            </w:r>
          </w:p>
          <w:p w14:paraId="681A6ED7" w14:textId="77777777" w:rsidR="00D464DD" w:rsidRPr="00016D57" w:rsidRDefault="00D464DD" w:rsidP="00D464DD">
            <w:pPr>
              <w:rPr>
                <w:rFonts w:asciiTheme="majorHAnsi" w:hAnsiTheme="majorHAnsi"/>
              </w:rPr>
            </w:pPr>
            <w:r w:rsidRPr="00016D57">
              <w:rPr>
                <w:rFonts w:asciiTheme="majorHAnsi" w:hAnsiTheme="majorHAnsi"/>
                <w:b/>
              </w:rPr>
              <w:t>Stated preference</w:t>
            </w:r>
            <w:r w:rsidRPr="00016D57">
              <w:rPr>
                <w:rFonts w:asciiTheme="majorHAnsi" w:hAnsiTheme="majorHAnsi"/>
              </w:rPr>
              <w:t xml:space="preserve"> (SP) methods use carefully structured questionnaires to elicit individuals’ preferences for a given change in a natural resource or environmental attribute. In principle, SP methods can be applied in a wide range of contexts and are the only methods that can estimate non-use values which can be a significant component of overall TEV for some natural resources. The main options in this approach are: contingent valuation and choice modelling.</w:t>
            </w:r>
          </w:p>
          <w:p w14:paraId="591B20AB" w14:textId="77777777" w:rsidR="00D464DD" w:rsidRPr="00016D57" w:rsidRDefault="00D464DD" w:rsidP="00D464DD">
            <w:pPr>
              <w:rPr>
                <w:rFonts w:asciiTheme="majorHAnsi" w:hAnsiTheme="majorHAnsi"/>
              </w:rPr>
            </w:pPr>
            <w:r w:rsidRPr="00016D57">
              <w:rPr>
                <w:rFonts w:asciiTheme="majorHAnsi" w:hAnsiTheme="majorHAnsi"/>
                <w:b/>
              </w:rPr>
              <w:t>Pricing approaches</w:t>
            </w:r>
            <w:r w:rsidRPr="00016D57">
              <w:rPr>
                <w:rFonts w:asciiTheme="majorHAnsi" w:hAnsiTheme="majorHAnsi"/>
              </w:rPr>
              <w:t xml:space="preserve"> provide a different, albeit overlapping, classification to TEV, referring to approaches that use observed market prices either as direct measures of economic value of an ecosystem service (e.g. market prices, avertive expenditure, damage costs avoided) or as a proxy for the value (referred to as cost-based approaches).</w:t>
            </w:r>
          </w:p>
          <w:p w14:paraId="00C135EA" w14:textId="77777777" w:rsidR="00D464DD" w:rsidRPr="00016D57" w:rsidRDefault="00D464DD" w:rsidP="00D464DD">
            <w:pPr>
              <w:rPr>
                <w:rFonts w:asciiTheme="majorHAnsi" w:hAnsiTheme="majorHAnsi"/>
              </w:rPr>
            </w:pPr>
            <w:r w:rsidRPr="00016D57">
              <w:rPr>
                <w:rFonts w:asciiTheme="majorHAnsi" w:hAnsiTheme="majorHAnsi"/>
                <w:b/>
              </w:rPr>
              <w:t>Cost-based approaches</w:t>
            </w:r>
            <w:r w:rsidRPr="00016D57">
              <w:rPr>
                <w:rFonts w:asciiTheme="majorHAnsi" w:hAnsiTheme="majorHAnsi"/>
              </w:rPr>
              <w:t xml:space="preserve"> to valuing environmental goods and services consider the costs that arise in relation to the provision of environmental goods and services, which may be directly observed from markets. Included under this heading are: opportunity cost; cost of alternatives, and replacement costs. However, as these methods are based on costs, they do not strictly measure utility (and are therefore not included under the TEV framework), that is, they are non-demand curve methods and need to be used with care.</w:t>
            </w:r>
          </w:p>
          <w:p w14:paraId="0F3DF3CE" w14:textId="77777777" w:rsidR="00D464DD" w:rsidRPr="00016D57" w:rsidRDefault="00D464DD" w:rsidP="00D464DD">
            <w:pPr>
              <w:rPr>
                <w:rFonts w:asciiTheme="majorHAnsi" w:hAnsiTheme="majorHAnsi"/>
              </w:rPr>
            </w:pPr>
            <w:r w:rsidRPr="00016D57">
              <w:rPr>
                <w:rFonts w:asciiTheme="majorHAnsi" w:hAnsiTheme="majorHAnsi"/>
                <w:b/>
              </w:rPr>
              <w:t>Non-economic valuation</w:t>
            </w:r>
            <w:r w:rsidRPr="00016D57">
              <w:rPr>
                <w:rFonts w:asciiTheme="majorHAnsi" w:hAnsiTheme="majorHAnsi"/>
              </w:rPr>
              <w:t xml:space="preserve"> – deliberative or participatory – approaches tend to explore how opinions are formed or preferences expressed in units other than money. The choice is not a case of either economic or non-economic valuation methods but of using a combination of both, as required by the context of the decision.</w:t>
            </w:r>
          </w:p>
        </w:tc>
      </w:tr>
    </w:tbl>
    <w:p w14:paraId="722DD489" w14:textId="77777777" w:rsidR="00D464DD" w:rsidRPr="00016D57" w:rsidRDefault="00D464DD" w:rsidP="00D464DD">
      <w:pPr>
        <w:spacing w:before="0"/>
        <w:ind w:firstLine="680"/>
        <w:rPr>
          <w:rFonts w:asciiTheme="majorHAnsi" w:hAnsiTheme="majorHAnsi"/>
        </w:rPr>
      </w:pPr>
      <w:r w:rsidRPr="00016D57">
        <w:rPr>
          <w:rFonts w:asciiTheme="majorHAnsi" w:hAnsiTheme="majorHAnsi"/>
        </w:rPr>
        <w:t>Source: Defra (2007)</w:t>
      </w:r>
    </w:p>
    <w:p w14:paraId="633F835A" w14:textId="77777777" w:rsidR="00D63655" w:rsidRPr="00016D57" w:rsidRDefault="00D63655" w:rsidP="00956F3E">
      <w:pPr>
        <w:pStyle w:val="TableCaption"/>
        <w:rPr>
          <w:rFonts w:asciiTheme="majorHAnsi" w:hAnsiTheme="majorHAnsi"/>
        </w:rPr>
        <w:sectPr w:rsidR="00D63655" w:rsidRPr="00016D57" w:rsidSect="002059F0">
          <w:pgSz w:w="11906" w:h="16838"/>
          <w:pgMar w:top="1134" w:right="1134" w:bottom="1418" w:left="1134" w:header="709" w:footer="709" w:gutter="0"/>
          <w:cols w:space="708"/>
          <w:docGrid w:linePitch="360"/>
        </w:sectPr>
      </w:pPr>
    </w:p>
    <w:p w14:paraId="169F1001" w14:textId="77777777" w:rsidR="00EC3DAB" w:rsidRPr="00016D57" w:rsidRDefault="00EC3DAB" w:rsidP="00956F3E">
      <w:pPr>
        <w:pStyle w:val="TableCaption"/>
        <w:rPr>
          <w:rFonts w:asciiTheme="majorHAnsi" w:hAnsiTheme="majorHAnsi"/>
        </w:rPr>
      </w:pPr>
      <w:r w:rsidRPr="00016D57">
        <w:rPr>
          <w:rFonts w:asciiTheme="majorHAnsi" w:hAnsiTheme="majorHAnsi"/>
        </w:rPr>
        <w:lastRenderedPageBreak/>
        <w:t xml:space="preserve">Table </w:t>
      </w:r>
      <w:r w:rsidR="00D464DD" w:rsidRPr="00016D57">
        <w:rPr>
          <w:rFonts w:asciiTheme="majorHAnsi" w:hAnsiTheme="majorHAnsi"/>
        </w:rPr>
        <w:t>3</w:t>
      </w:r>
      <w:r w:rsidRPr="00016D57">
        <w:rPr>
          <w:rFonts w:asciiTheme="majorHAnsi" w:hAnsiTheme="majorHAnsi"/>
        </w:rPr>
        <w:t>. Choice of valuation methods for different ecosystem services</w:t>
      </w:r>
    </w:p>
    <w:tbl>
      <w:tblPr>
        <w:tblStyle w:val="TableGrid"/>
        <w:tblW w:w="8930" w:type="dxa"/>
        <w:tblInd w:w="817" w:type="dxa"/>
        <w:tblLook w:val="04A0" w:firstRow="1" w:lastRow="0" w:firstColumn="1" w:lastColumn="0" w:noHBand="0" w:noVBand="1"/>
      </w:tblPr>
      <w:tblGrid>
        <w:gridCol w:w="1252"/>
        <w:gridCol w:w="1384"/>
        <w:gridCol w:w="2651"/>
        <w:gridCol w:w="1817"/>
        <w:gridCol w:w="1826"/>
      </w:tblGrid>
      <w:tr w:rsidR="00EC3DAB" w:rsidRPr="00016D57" w14:paraId="31608BC5" w14:textId="77777777" w:rsidTr="00EC3DAB">
        <w:trPr>
          <w:cantSplit/>
          <w:tblHeader/>
        </w:trPr>
        <w:tc>
          <w:tcPr>
            <w:tcW w:w="1157" w:type="dxa"/>
            <w:shd w:val="clear" w:color="auto" w:fill="EAF8C9" w:themeFill="accent2" w:themeFillTint="33"/>
          </w:tcPr>
          <w:p w14:paraId="6F35B6F3" w14:textId="77777777" w:rsidR="00EC3DAB" w:rsidRPr="00016D57" w:rsidRDefault="00EC3DAB" w:rsidP="00EC3DAB">
            <w:pPr>
              <w:autoSpaceDE w:val="0"/>
              <w:autoSpaceDN w:val="0"/>
              <w:adjustRightInd w:val="0"/>
              <w:spacing w:before="0" w:after="0" w:line="240" w:lineRule="auto"/>
              <w:rPr>
                <w:rFonts w:asciiTheme="majorHAnsi" w:hAnsiTheme="majorHAnsi" w:cs="Frutiger-Bold"/>
                <w:b/>
                <w:bCs/>
                <w:szCs w:val="18"/>
              </w:rPr>
            </w:pPr>
            <w:r w:rsidRPr="00016D57">
              <w:rPr>
                <w:rFonts w:asciiTheme="majorHAnsi" w:hAnsiTheme="majorHAnsi" w:cs="Frutiger-Bold"/>
                <w:b/>
                <w:bCs/>
                <w:szCs w:val="18"/>
              </w:rPr>
              <w:t>Valuation method</w:t>
            </w:r>
          </w:p>
        </w:tc>
        <w:tc>
          <w:tcPr>
            <w:tcW w:w="1395" w:type="dxa"/>
            <w:shd w:val="clear" w:color="auto" w:fill="EAF8C9" w:themeFill="accent2" w:themeFillTint="33"/>
          </w:tcPr>
          <w:p w14:paraId="7AB87824" w14:textId="77777777" w:rsidR="00EC3DAB" w:rsidRPr="00016D57" w:rsidRDefault="00EC3DAB" w:rsidP="00EC3DAB">
            <w:pPr>
              <w:autoSpaceDE w:val="0"/>
              <w:autoSpaceDN w:val="0"/>
              <w:adjustRightInd w:val="0"/>
              <w:spacing w:before="0" w:after="0" w:line="240" w:lineRule="auto"/>
              <w:rPr>
                <w:rFonts w:asciiTheme="majorHAnsi" w:hAnsiTheme="majorHAnsi" w:cs="Frutiger-Bold"/>
                <w:b/>
                <w:bCs/>
                <w:szCs w:val="18"/>
              </w:rPr>
            </w:pPr>
            <w:r w:rsidRPr="00016D57">
              <w:rPr>
                <w:rFonts w:asciiTheme="majorHAnsi" w:hAnsiTheme="majorHAnsi" w:cs="Frutiger-Bold"/>
                <w:b/>
                <w:bCs/>
                <w:szCs w:val="18"/>
              </w:rPr>
              <w:t>Element of TEV captured</w:t>
            </w:r>
          </w:p>
        </w:tc>
        <w:tc>
          <w:tcPr>
            <w:tcW w:w="2694" w:type="dxa"/>
            <w:shd w:val="clear" w:color="auto" w:fill="EAF8C9" w:themeFill="accent2" w:themeFillTint="33"/>
          </w:tcPr>
          <w:p w14:paraId="11E604A0" w14:textId="77777777" w:rsidR="00EC3DAB" w:rsidRPr="00016D57" w:rsidRDefault="00EC3DAB" w:rsidP="00EC3DAB">
            <w:pPr>
              <w:autoSpaceDE w:val="0"/>
              <w:autoSpaceDN w:val="0"/>
              <w:adjustRightInd w:val="0"/>
              <w:spacing w:before="0" w:after="0" w:line="240" w:lineRule="auto"/>
              <w:rPr>
                <w:rFonts w:asciiTheme="majorHAnsi" w:hAnsiTheme="majorHAnsi" w:cs="Frutiger-Bold"/>
                <w:b/>
                <w:bCs/>
                <w:szCs w:val="18"/>
              </w:rPr>
            </w:pPr>
            <w:r w:rsidRPr="00016D57">
              <w:rPr>
                <w:rFonts w:asciiTheme="majorHAnsi" w:hAnsiTheme="majorHAnsi" w:cs="Frutiger-Bold"/>
                <w:b/>
                <w:bCs/>
                <w:szCs w:val="18"/>
              </w:rPr>
              <w:t>Ecosystem service(s) valued</w:t>
            </w:r>
          </w:p>
        </w:tc>
        <w:tc>
          <w:tcPr>
            <w:tcW w:w="1842" w:type="dxa"/>
            <w:shd w:val="clear" w:color="auto" w:fill="EAF8C9" w:themeFill="accent2" w:themeFillTint="33"/>
          </w:tcPr>
          <w:p w14:paraId="404C383B" w14:textId="77777777" w:rsidR="00EC3DAB" w:rsidRPr="00016D57" w:rsidRDefault="00EC3DAB" w:rsidP="00EC3DAB">
            <w:pPr>
              <w:autoSpaceDE w:val="0"/>
              <w:autoSpaceDN w:val="0"/>
              <w:adjustRightInd w:val="0"/>
              <w:spacing w:before="0" w:after="0" w:line="240" w:lineRule="auto"/>
              <w:rPr>
                <w:rFonts w:asciiTheme="majorHAnsi" w:hAnsiTheme="majorHAnsi" w:cs="Frutiger-Bold"/>
                <w:b/>
                <w:bCs/>
                <w:szCs w:val="18"/>
              </w:rPr>
            </w:pPr>
            <w:r w:rsidRPr="00016D57">
              <w:rPr>
                <w:rFonts w:asciiTheme="majorHAnsi" w:hAnsiTheme="majorHAnsi" w:cs="Frutiger-Bold"/>
                <w:b/>
                <w:bCs/>
                <w:szCs w:val="18"/>
              </w:rPr>
              <w:t>Benefits of approach</w:t>
            </w:r>
          </w:p>
        </w:tc>
        <w:tc>
          <w:tcPr>
            <w:tcW w:w="1842" w:type="dxa"/>
            <w:shd w:val="clear" w:color="auto" w:fill="EAF8C9" w:themeFill="accent2" w:themeFillTint="33"/>
          </w:tcPr>
          <w:p w14:paraId="4715FB90" w14:textId="77777777" w:rsidR="00EC3DAB" w:rsidRPr="00016D57" w:rsidRDefault="00EC3DAB" w:rsidP="00EC3DAB">
            <w:pPr>
              <w:autoSpaceDE w:val="0"/>
              <w:autoSpaceDN w:val="0"/>
              <w:adjustRightInd w:val="0"/>
              <w:spacing w:before="0" w:after="0" w:line="240" w:lineRule="auto"/>
              <w:rPr>
                <w:rFonts w:asciiTheme="majorHAnsi" w:hAnsiTheme="majorHAnsi" w:cs="Frutiger-Bold"/>
                <w:b/>
                <w:bCs/>
                <w:szCs w:val="18"/>
              </w:rPr>
            </w:pPr>
            <w:r w:rsidRPr="00016D57">
              <w:rPr>
                <w:rFonts w:asciiTheme="majorHAnsi" w:hAnsiTheme="majorHAnsi" w:cs="Frutiger-Bold"/>
                <w:b/>
                <w:bCs/>
                <w:szCs w:val="18"/>
              </w:rPr>
              <w:t>Limitations of approach</w:t>
            </w:r>
          </w:p>
        </w:tc>
      </w:tr>
      <w:tr w:rsidR="00EC3DAB" w:rsidRPr="00016D57" w14:paraId="2FD96585" w14:textId="77777777" w:rsidTr="00EC3DAB">
        <w:trPr>
          <w:cantSplit/>
        </w:trPr>
        <w:tc>
          <w:tcPr>
            <w:tcW w:w="1157" w:type="dxa"/>
          </w:tcPr>
          <w:p w14:paraId="5FDED0D7" w14:textId="77777777" w:rsidR="00EC3DAB" w:rsidRPr="00016D57" w:rsidRDefault="00EC3DAB" w:rsidP="00EC3DAB">
            <w:pPr>
              <w:autoSpaceDE w:val="0"/>
              <w:autoSpaceDN w:val="0"/>
              <w:adjustRightInd w:val="0"/>
              <w:spacing w:before="0" w:after="0" w:line="240" w:lineRule="auto"/>
              <w:rPr>
                <w:rFonts w:asciiTheme="majorHAnsi" w:hAnsiTheme="majorHAnsi" w:cs="Frutiger-Bold"/>
                <w:b/>
                <w:bCs/>
                <w:szCs w:val="18"/>
              </w:rPr>
            </w:pPr>
            <w:r w:rsidRPr="00016D57">
              <w:rPr>
                <w:rFonts w:asciiTheme="majorHAnsi" w:hAnsiTheme="majorHAnsi" w:cs="Frutiger-Light"/>
                <w:color w:val="000000"/>
                <w:szCs w:val="18"/>
              </w:rPr>
              <w:t>Market prices</w:t>
            </w:r>
          </w:p>
        </w:tc>
        <w:tc>
          <w:tcPr>
            <w:tcW w:w="1395" w:type="dxa"/>
          </w:tcPr>
          <w:p w14:paraId="01FEC4DD" w14:textId="77777777" w:rsidR="00EC3DAB" w:rsidRPr="00016D57" w:rsidRDefault="00EC3DAB" w:rsidP="00EC3DAB">
            <w:pPr>
              <w:autoSpaceDE w:val="0"/>
              <w:autoSpaceDN w:val="0"/>
              <w:adjustRightInd w:val="0"/>
              <w:spacing w:before="0" w:after="0" w:line="240" w:lineRule="auto"/>
              <w:rPr>
                <w:rFonts w:asciiTheme="majorHAnsi" w:hAnsiTheme="majorHAnsi" w:cs="Frutiger-Bold"/>
                <w:b/>
                <w:bCs/>
                <w:szCs w:val="18"/>
              </w:rPr>
            </w:pPr>
            <w:r w:rsidRPr="00016D57">
              <w:rPr>
                <w:rFonts w:asciiTheme="majorHAnsi" w:hAnsiTheme="majorHAnsi" w:cs="Frutiger-Light"/>
                <w:color w:val="000000"/>
                <w:szCs w:val="18"/>
              </w:rPr>
              <w:t>Direct and indirect use</w:t>
            </w:r>
          </w:p>
        </w:tc>
        <w:tc>
          <w:tcPr>
            <w:tcW w:w="2694" w:type="dxa"/>
          </w:tcPr>
          <w:p w14:paraId="25D31652" w14:textId="77777777" w:rsidR="00EC3DAB" w:rsidRPr="00016D57" w:rsidRDefault="00EC3DAB" w:rsidP="00EC3DAB">
            <w:pPr>
              <w:autoSpaceDE w:val="0"/>
              <w:autoSpaceDN w:val="0"/>
              <w:adjustRightInd w:val="0"/>
              <w:spacing w:before="0" w:after="0" w:line="240" w:lineRule="auto"/>
              <w:rPr>
                <w:rFonts w:asciiTheme="majorHAnsi" w:hAnsiTheme="majorHAnsi" w:cs="Frutiger-Bold"/>
                <w:b/>
                <w:bCs/>
                <w:szCs w:val="18"/>
              </w:rPr>
            </w:pPr>
            <w:r w:rsidRPr="00016D57">
              <w:rPr>
                <w:rFonts w:asciiTheme="majorHAnsi" w:hAnsiTheme="majorHAnsi" w:cs="Frutiger-Light"/>
                <w:color w:val="000000"/>
                <w:szCs w:val="18"/>
              </w:rPr>
              <w:t>Those that contribute to marketed products e.g. timber, fish, genetic information</w:t>
            </w:r>
          </w:p>
        </w:tc>
        <w:tc>
          <w:tcPr>
            <w:tcW w:w="1842" w:type="dxa"/>
          </w:tcPr>
          <w:p w14:paraId="2E0C1EEF" w14:textId="77777777" w:rsidR="00EC3DAB" w:rsidRPr="00016D57" w:rsidRDefault="00EC3DAB" w:rsidP="00EC3DAB">
            <w:pPr>
              <w:autoSpaceDE w:val="0"/>
              <w:autoSpaceDN w:val="0"/>
              <w:adjustRightInd w:val="0"/>
              <w:spacing w:before="0" w:after="0" w:line="240" w:lineRule="auto"/>
              <w:rPr>
                <w:rFonts w:asciiTheme="majorHAnsi" w:hAnsiTheme="majorHAnsi" w:cs="Frutiger-Bold"/>
                <w:b/>
                <w:bCs/>
                <w:szCs w:val="18"/>
              </w:rPr>
            </w:pPr>
            <w:r w:rsidRPr="00016D57">
              <w:rPr>
                <w:rFonts w:asciiTheme="majorHAnsi" w:hAnsiTheme="majorHAnsi" w:cs="Frutiger-Light"/>
                <w:color w:val="000000"/>
                <w:szCs w:val="18"/>
              </w:rPr>
              <w:t>Market data readily available and robust</w:t>
            </w:r>
          </w:p>
        </w:tc>
        <w:tc>
          <w:tcPr>
            <w:tcW w:w="1842" w:type="dxa"/>
          </w:tcPr>
          <w:p w14:paraId="220B8AD2" w14:textId="6111036E" w:rsidR="00EC3DAB" w:rsidRPr="00016D57" w:rsidRDefault="00EC3DAB" w:rsidP="00EC3DAB">
            <w:pPr>
              <w:autoSpaceDE w:val="0"/>
              <w:autoSpaceDN w:val="0"/>
              <w:adjustRightInd w:val="0"/>
              <w:spacing w:before="0" w:after="0" w:line="240" w:lineRule="auto"/>
              <w:rPr>
                <w:rFonts w:asciiTheme="majorHAnsi" w:hAnsiTheme="majorHAnsi" w:cs="Frutiger-Bold"/>
                <w:b/>
                <w:bCs/>
                <w:szCs w:val="18"/>
              </w:rPr>
            </w:pPr>
            <w:r w:rsidRPr="00016D57">
              <w:rPr>
                <w:rFonts w:asciiTheme="majorHAnsi" w:hAnsiTheme="majorHAnsi" w:cs="Frutiger-Light"/>
                <w:color w:val="000000"/>
                <w:szCs w:val="18"/>
              </w:rPr>
              <w:t>Limited to those ecosystem ser</w:t>
            </w:r>
            <w:r w:rsidR="005376B5">
              <w:rPr>
                <w:rFonts w:asciiTheme="majorHAnsi" w:hAnsiTheme="majorHAnsi" w:cs="Frutiger-Light"/>
                <w:color w:val="000000"/>
                <w:szCs w:val="18"/>
              </w:rPr>
              <w:t>vices for which a market exists</w:t>
            </w:r>
            <w:r w:rsidRPr="00016D57">
              <w:rPr>
                <w:rFonts w:asciiTheme="majorHAnsi" w:hAnsiTheme="majorHAnsi" w:cs="Frutiger-Light"/>
                <w:color w:val="000000"/>
                <w:szCs w:val="18"/>
              </w:rPr>
              <w:t xml:space="preserve"> </w:t>
            </w:r>
          </w:p>
        </w:tc>
      </w:tr>
      <w:tr w:rsidR="00EC3DAB" w:rsidRPr="00016D57" w14:paraId="66C0D159" w14:textId="77777777" w:rsidTr="00EC3DAB">
        <w:trPr>
          <w:cantSplit/>
        </w:trPr>
        <w:tc>
          <w:tcPr>
            <w:tcW w:w="1157" w:type="dxa"/>
          </w:tcPr>
          <w:p w14:paraId="421860E1" w14:textId="77777777" w:rsidR="00EC3DAB" w:rsidRPr="00016D57" w:rsidRDefault="00EC3DAB" w:rsidP="00EC3DAB">
            <w:pPr>
              <w:autoSpaceDE w:val="0"/>
              <w:autoSpaceDN w:val="0"/>
              <w:adjustRightInd w:val="0"/>
              <w:spacing w:before="0" w:after="0" w:line="240" w:lineRule="auto"/>
              <w:rPr>
                <w:rFonts w:asciiTheme="majorHAnsi" w:hAnsiTheme="majorHAnsi" w:cs="Frutiger-Bold"/>
                <w:b/>
                <w:bCs/>
                <w:szCs w:val="18"/>
              </w:rPr>
            </w:pPr>
            <w:r w:rsidRPr="00016D57">
              <w:rPr>
                <w:rFonts w:asciiTheme="majorHAnsi" w:hAnsiTheme="majorHAnsi" w:cs="Frutiger-Light"/>
                <w:color w:val="000000"/>
                <w:szCs w:val="18"/>
              </w:rPr>
              <w:t>Cost-based approaches</w:t>
            </w:r>
          </w:p>
        </w:tc>
        <w:tc>
          <w:tcPr>
            <w:tcW w:w="1395" w:type="dxa"/>
          </w:tcPr>
          <w:p w14:paraId="3C496F1B" w14:textId="77777777" w:rsidR="00EC3DAB" w:rsidRPr="00016D57" w:rsidRDefault="00EC3DAB" w:rsidP="00EC3DAB">
            <w:pPr>
              <w:autoSpaceDE w:val="0"/>
              <w:autoSpaceDN w:val="0"/>
              <w:adjustRightInd w:val="0"/>
              <w:spacing w:before="0" w:after="0" w:line="240" w:lineRule="auto"/>
              <w:rPr>
                <w:rFonts w:asciiTheme="majorHAnsi" w:hAnsiTheme="majorHAnsi" w:cs="Frutiger-Bold"/>
                <w:b/>
                <w:bCs/>
                <w:szCs w:val="18"/>
              </w:rPr>
            </w:pPr>
            <w:r w:rsidRPr="00016D57">
              <w:rPr>
                <w:rFonts w:asciiTheme="majorHAnsi" w:hAnsiTheme="majorHAnsi" w:cs="Frutiger-Light"/>
                <w:color w:val="000000"/>
                <w:szCs w:val="18"/>
              </w:rPr>
              <w:t>Direct and indirect use</w:t>
            </w:r>
          </w:p>
        </w:tc>
        <w:tc>
          <w:tcPr>
            <w:tcW w:w="2694" w:type="dxa"/>
          </w:tcPr>
          <w:p w14:paraId="683830B4" w14:textId="569F8FF6" w:rsidR="00EC3DAB" w:rsidRPr="00016D57" w:rsidRDefault="00EC3DAB" w:rsidP="00EC3DAB">
            <w:pPr>
              <w:autoSpaceDE w:val="0"/>
              <w:autoSpaceDN w:val="0"/>
              <w:adjustRightInd w:val="0"/>
              <w:spacing w:before="0" w:after="0" w:line="240" w:lineRule="auto"/>
              <w:rPr>
                <w:rFonts w:asciiTheme="majorHAnsi" w:hAnsiTheme="majorHAnsi" w:cs="Frutiger-Bold"/>
                <w:b/>
                <w:bCs/>
                <w:szCs w:val="18"/>
              </w:rPr>
            </w:pPr>
            <w:r w:rsidRPr="00016D57">
              <w:rPr>
                <w:rFonts w:asciiTheme="majorHAnsi" w:hAnsiTheme="majorHAnsi" w:cs="Frutiger-Light"/>
                <w:color w:val="000000"/>
                <w:szCs w:val="18"/>
              </w:rPr>
              <w:t>Depends on the existence of relevant markets for the ecosystem service in question. Examples include man-made defences being used as proxy for wetlands storm protection; expenditure on water filtration as proxy for v</w:t>
            </w:r>
            <w:r w:rsidR="005376B5">
              <w:rPr>
                <w:rFonts w:asciiTheme="majorHAnsi" w:hAnsiTheme="majorHAnsi" w:cs="Frutiger-Light"/>
                <w:color w:val="000000"/>
                <w:szCs w:val="18"/>
              </w:rPr>
              <w:t>alue of water pollution damages</w:t>
            </w:r>
          </w:p>
        </w:tc>
        <w:tc>
          <w:tcPr>
            <w:tcW w:w="1842" w:type="dxa"/>
          </w:tcPr>
          <w:p w14:paraId="4EB157AF" w14:textId="77777777" w:rsidR="00EC3DAB" w:rsidRPr="00016D57" w:rsidRDefault="00EC3DAB" w:rsidP="00EC3DAB">
            <w:pPr>
              <w:autoSpaceDE w:val="0"/>
              <w:autoSpaceDN w:val="0"/>
              <w:adjustRightInd w:val="0"/>
              <w:spacing w:before="0" w:after="0" w:line="240" w:lineRule="auto"/>
              <w:rPr>
                <w:rFonts w:asciiTheme="majorHAnsi" w:hAnsiTheme="majorHAnsi" w:cs="Frutiger-Bold"/>
                <w:b/>
                <w:bCs/>
                <w:szCs w:val="18"/>
              </w:rPr>
            </w:pPr>
            <w:r w:rsidRPr="00016D57">
              <w:rPr>
                <w:rFonts w:asciiTheme="majorHAnsi" w:hAnsiTheme="majorHAnsi" w:cs="Frutiger-Light"/>
                <w:color w:val="000000"/>
                <w:szCs w:val="18"/>
              </w:rPr>
              <w:t>Market data readily available and robust</w:t>
            </w:r>
          </w:p>
        </w:tc>
        <w:tc>
          <w:tcPr>
            <w:tcW w:w="1842" w:type="dxa"/>
          </w:tcPr>
          <w:p w14:paraId="047DBCCE" w14:textId="77777777" w:rsidR="00EC3DAB" w:rsidRPr="00016D57" w:rsidRDefault="00EC3DAB" w:rsidP="00EC3DAB">
            <w:pPr>
              <w:autoSpaceDE w:val="0"/>
              <w:autoSpaceDN w:val="0"/>
              <w:adjustRightInd w:val="0"/>
              <w:spacing w:before="0" w:after="0" w:line="240" w:lineRule="auto"/>
              <w:rPr>
                <w:rFonts w:asciiTheme="majorHAnsi" w:hAnsiTheme="majorHAnsi" w:cs="Frutiger-Bold"/>
                <w:b/>
                <w:bCs/>
                <w:szCs w:val="18"/>
              </w:rPr>
            </w:pPr>
            <w:r w:rsidRPr="00016D57">
              <w:rPr>
                <w:rFonts w:asciiTheme="majorHAnsi" w:hAnsiTheme="majorHAnsi" w:cs="Frutiger-Light"/>
                <w:color w:val="000000"/>
                <w:szCs w:val="18"/>
              </w:rPr>
              <w:t>Can potentially overestimate actual value</w:t>
            </w:r>
          </w:p>
        </w:tc>
      </w:tr>
      <w:tr w:rsidR="00EC3DAB" w:rsidRPr="00016D57" w14:paraId="7BD3E355" w14:textId="77777777" w:rsidTr="00EC3DAB">
        <w:trPr>
          <w:cantSplit/>
        </w:trPr>
        <w:tc>
          <w:tcPr>
            <w:tcW w:w="1157" w:type="dxa"/>
          </w:tcPr>
          <w:p w14:paraId="0E2C2B1C" w14:textId="77777777" w:rsidR="00EC3DAB" w:rsidRPr="00016D57" w:rsidRDefault="00EC3DAB" w:rsidP="00EC3DAB">
            <w:pPr>
              <w:autoSpaceDE w:val="0"/>
              <w:autoSpaceDN w:val="0"/>
              <w:adjustRightInd w:val="0"/>
              <w:spacing w:before="0" w:after="0" w:line="240" w:lineRule="auto"/>
              <w:rPr>
                <w:rFonts w:asciiTheme="majorHAnsi" w:hAnsiTheme="majorHAnsi" w:cs="Frutiger-Bold"/>
                <w:b/>
                <w:bCs/>
                <w:szCs w:val="18"/>
              </w:rPr>
            </w:pPr>
            <w:r w:rsidRPr="00016D57">
              <w:rPr>
                <w:rFonts w:asciiTheme="majorHAnsi" w:hAnsiTheme="majorHAnsi" w:cs="Frutiger-Light"/>
                <w:color w:val="000000"/>
                <w:szCs w:val="18"/>
              </w:rPr>
              <w:t>Production function approach</w:t>
            </w:r>
          </w:p>
        </w:tc>
        <w:tc>
          <w:tcPr>
            <w:tcW w:w="1395" w:type="dxa"/>
          </w:tcPr>
          <w:p w14:paraId="4F7E9A9A" w14:textId="77777777" w:rsidR="00EC3DAB" w:rsidRPr="00016D57" w:rsidRDefault="00EC3DAB" w:rsidP="00EC3DAB">
            <w:pPr>
              <w:autoSpaceDE w:val="0"/>
              <w:autoSpaceDN w:val="0"/>
              <w:adjustRightInd w:val="0"/>
              <w:spacing w:before="0" w:after="0" w:line="240" w:lineRule="auto"/>
              <w:rPr>
                <w:rFonts w:asciiTheme="majorHAnsi" w:hAnsiTheme="majorHAnsi" w:cs="Frutiger-Bold"/>
                <w:b/>
                <w:bCs/>
                <w:szCs w:val="18"/>
              </w:rPr>
            </w:pPr>
            <w:r w:rsidRPr="00016D57">
              <w:rPr>
                <w:rFonts w:asciiTheme="majorHAnsi" w:hAnsiTheme="majorHAnsi" w:cs="Frutiger-Light"/>
                <w:color w:val="000000"/>
                <w:szCs w:val="18"/>
              </w:rPr>
              <w:t xml:space="preserve">Indirect use </w:t>
            </w:r>
          </w:p>
        </w:tc>
        <w:tc>
          <w:tcPr>
            <w:tcW w:w="2694" w:type="dxa"/>
          </w:tcPr>
          <w:p w14:paraId="46FDE015" w14:textId="77777777" w:rsidR="00EC3DAB" w:rsidRPr="00016D57" w:rsidRDefault="00EC3DAB" w:rsidP="00EC3DAB">
            <w:pPr>
              <w:autoSpaceDE w:val="0"/>
              <w:autoSpaceDN w:val="0"/>
              <w:adjustRightInd w:val="0"/>
              <w:spacing w:before="0" w:after="0" w:line="240" w:lineRule="auto"/>
              <w:rPr>
                <w:rFonts w:asciiTheme="majorHAnsi" w:hAnsiTheme="majorHAnsi" w:cs="Frutiger-Bold"/>
                <w:b/>
                <w:bCs/>
                <w:szCs w:val="18"/>
              </w:rPr>
            </w:pPr>
            <w:r w:rsidRPr="00016D57">
              <w:rPr>
                <w:rFonts w:asciiTheme="majorHAnsi" w:hAnsiTheme="majorHAnsi" w:cs="Frutiger-Light"/>
                <w:color w:val="000000"/>
                <w:szCs w:val="18"/>
              </w:rPr>
              <w:t>Environmental services that serve as input to market products e.g. effects of air or water quality on agricultural production and forestry output</w:t>
            </w:r>
          </w:p>
        </w:tc>
        <w:tc>
          <w:tcPr>
            <w:tcW w:w="1842" w:type="dxa"/>
          </w:tcPr>
          <w:p w14:paraId="148A732D" w14:textId="77777777" w:rsidR="00EC3DAB" w:rsidRPr="00016D57" w:rsidRDefault="00EC3DAB" w:rsidP="00EC3DAB">
            <w:pPr>
              <w:autoSpaceDE w:val="0"/>
              <w:autoSpaceDN w:val="0"/>
              <w:adjustRightInd w:val="0"/>
              <w:spacing w:before="0" w:after="0" w:line="240" w:lineRule="auto"/>
              <w:rPr>
                <w:rFonts w:asciiTheme="majorHAnsi" w:hAnsiTheme="majorHAnsi" w:cs="Frutiger-Bold"/>
                <w:b/>
                <w:bCs/>
                <w:szCs w:val="18"/>
              </w:rPr>
            </w:pPr>
            <w:r w:rsidRPr="00016D57">
              <w:rPr>
                <w:rFonts w:asciiTheme="majorHAnsi" w:hAnsiTheme="majorHAnsi" w:cs="Frutiger-Light"/>
                <w:color w:val="000000"/>
                <w:szCs w:val="18"/>
              </w:rPr>
              <w:t>Market data readily available and robust</w:t>
            </w:r>
          </w:p>
        </w:tc>
        <w:tc>
          <w:tcPr>
            <w:tcW w:w="1842" w:type="dxa"/>
          </w:tcPr>
          <w:p w14:paraId="1E714E41" w14:textId="77777777" w:rsidR="00EC3DAB" w:rsidRPr="00016D57" w:rsidRDefault="00EC3DAB" w:rsidP="00EC3DAB">
            <w:pPr>
              <w:autoSpaceDE w:val="0"/>
              <w:autoSpaceDN w:val="0"/>
              <w:adjustRightInd w:val="0"/>
              <w:spacing w:before="0" w:after="0" w:line="240" w:lineRule="auto"/>
              <w:rPr>
                <w:rFonts w:asciiTheme="majorHAnsi" w:hAnsiTheme="majorHAnsi" w:cs="Frutiger-Bold"/>
                <w:b/>
                <w:bCs/>
                <w:szCs w:val="18"/>
              </w:rPr>
            </w:pPr>
            <w:r w:rsidRPr="00016D57">
              <w:rPr>
                <w:rFonts w:asciiTheme="majorHAnsi" w:hAnsiTheme="majorHAnsi" w:cs="Frutiger-Light"/>
                <w:color w:val="000000"/>
                <w:szCs w:val="18"/>
              </w:rPr>
              <w:t>Data-intensive and data on changes in services and the impact on production often missing</w:t>
            </w:r>
          </w:p>
        </w:tc>
      </w:tr>
      <w:tr w:rsidR="00EC3DAB" w:rsidRPr="00016D57" w14:paraId="6066FB17" w14:textId="77777777" w:rsidTr="00EC3DAB">
        <w:trPr>
          <w:cantSplit/>
        </w:trPr>
        <w:tc>
          <w:tcPr>
            <w:tcW w:w="1157" w:type="dxa"/>
          </w:tcPr>
          <w:p w14:paraId="0AC53E46" w14:textId="77777777" w:rsidR="00EC3DAB" w:rsidRPr="00016D57" w:rsidRDefault="00EC3DAB" w:rsidP="00EC3DAB">
            <w:pPr>
              <w:autoSpaceDE w:val="0"/>
              <w:autoSpaceDN w:val="0"/>
              <w:adjustRightInd w:val="0"/>
              <w:spacing w:before="0" w:after="0" w:line="240" w:lineRule="auto"/>
              <w:rPr>
                <w:rFonts w:asciiTheme="majorHAnsi" w:hAnsiTheme="majorHAnsi" w:cs="Frutiger-Bold"/>
                <w:b/>
                <w:bCs/>
                <w:szCs w:val="18"/>
              </w:rPr>
            </w:pPr>
            <w:r w:rsidRPr="00016D57">
              <w:rPr>
                <w:rFonts w:asciiTheme="majorHAnsi" w:hAnsiTheme="majorHAnsi" w:cs="Frutiger-Light"/>
                <w:color w:val="000000"/>
                <w:szCs w:val="18"/>
              </w:rPr>
              <w:t>Hedonic pricing</w:t>
            </w:r>
          </w:p>
        </w:tc>
        <w:tc>
          <w:tcPr>
            <w:tcW w:w="1395" w:type="dxa"/>
          </w:tcPr>
          <w:p w14:paraId="4BF2C9C9" w14:textId="77777777" w:rsidR="00EC3DAB" w:rsidRPr="00016D57" w:rsidRDefault="00EC3DAB" w:rsidP="00EC3DAB">
            <w:pPr>
              <w:autoSpaceDE w:val="0"/>
              <w:autoSpaceDN w:val="0"/>
              <w:adjustRightInd w:val="0"/>
              <w:spacing w:before="0" w:after="0" w:line="240" w:lineRule="auto"/>
              <w:rPr>
                <w:rFonts w:asciiTheme="majorHAnsi" w:hAnsiTheme="majorHAnsi" w:cs="Frutiger-Bold"/>
                <w:b/>
                <w:bCs/>
                <w:szCs w:val="18"/>
              </w:rPr>
            </w:pPr>
            <w:r w:rsidRPr="00016D57">
              <w:rPr>
                <w:rFonts w:asciiTheme="majorHAnsi" w:hAnsiTheme="majorHAnsi" w:cs="Frutiger-Light"/>
                <w:color w:val="000000"/>
                <w:szCs w:val="18"/>
              </w:rPr>
              <w:t>Direct and indirect use</w:t>
            </w:r>
          </w:p>
        </w:tc>
        <w:tc>
          <w:tcPr>
            <w:tcW w:w="2694" w:type="dxa"/>
          </w:tcPr>
          <w:p w14:paraId="3C34135D" w14:textId="52F81B27" w:rsidR="00EC3DAB" w:rsidRPr="00016D57" w:rsidRDefault="00EC3DAB" w:rsidP="00EC3DAB">
            <w:pPr>
              <w:autoSpaceDE w:val="0"/>
              <w:autoSpaceDN w:val="0"/>
              <w:adjustRightInd w:val="0"/>
              <w:spacing w:before="0" w:after="0" w:line="240" w:lineRule="auto"/>
              <w:rPr>
                <w:rFonts w:asciiTheme="majorHAnsi" w:hAnsiTheme="majorHAnsi" w:cs="Frutiger-Bold"/>
                <w:b/>
                <w:bCs/>
                <w:szCs w:val="18"/>
              </w:rPr>
            </w:pPr>
            <w:r w:rsidRPr="00016D57">
              <w:rPr>
                <w:rFonts w:asciiTheme="majorHAnsi" w:hAnsiTheme="majorHAnsi" w:cs="Frutiger-Light"/>
                <w:color w:val="000000"/>
                <w:szCs w:val="18"/>
              </w:rPr>
              <w:t>Ecosystem services that contribute to air quality, visual amenity, lan</w:t>
            </w:r>
            <w:r w:rsidR="005376B5">
              <w:rPr>
                <w:rFonts w:asciiTheme="majorHAnsi" w:hAnsiTheme="majorHAnsi" w:cs="Frutiger-Light"/>
                <w:color w:val="000000"/>
                <w:szCs w:val="18"/>
              </w:rPr>
              <w:t>dscape, tranquility</w:t>
            </w:r>
            <w:r w:rsidRPr="00016D57">
              <w:rPr>
                <w:rFonts w:asciiTheme="majorHAnsi" w:hAnsiTheme="majorHAnsi" w:cs="Frutiger-Light"/>
                <w:color w:val="000000"/>
                <w:szCs w:val="18"/>
              </w:rPr>
              <w:t xml:space="preserve"> i.e. attributes that can be appreciated by potential buyers </w:t>
            </w:r>
          </w:p>
        </w:tc>
        <w:tc>
          <w:tcPr>
            <w:tcW w:w="1842" w:type="dxa"/>
          </w:tcPr>
          <w:p w14:paraId="34D7AD7A" w14:textId="77777777" w:rsidR="00EC3DAB" w:rsidRPr="00016D57" w:rsidRDefault="00EC3DAB" w:rsidP="00EC3DAB">
            <w:pPr>
              <w:autoSpaceDE w:val="0"/>
              <w:autoSpaceDN w:val="0"/>
              <w:adjustRightInd w:val="0"/>
              <w:spacing w:before="0" w:after="0" w:line="240" w:lineRule="auto"/>
              <w:rPr>
                <w:rFonts w:asciiTheme="majorHAnsi" w:hAnsiTheme="majorHAnsi" w:cs="Frutiger-Bold"/>
                <w:b/>
                <w:bCs/>
                <w:szCs w:val="18"/>
              </w:rPr>
            </w:pPr>
            <w:r w:rsidRPr="00016D57">
              <w:rPr>
                <w:rFonts w:asciiTheme="majorHAnsi" w:hAnsiTheme="majorHAnsi" w:cs="Frutiger-Light"/>
                <w:color w:val="000000"/>
                <w:szCs w:val="18"/>
              </w:rPr>
              <w:t>Based on market data, so relatively robust figures</w:t>
            </w:r>
          </w:p>
        </w:tc>
        <w:tc>
          <w:tcPr>
            <w:tcW w:w="1842" w:type="dxa"/>
          </w:tcPr>
          <w:p w14:paraId="5127013A" w14:textId="77777777" w:rsidR="00EC3DAB" w:rsidRPr="00016D57" w:rsidRDefault="00EC3DAB" w:rsidP="00EC3DAB">
            <w:pPr>
              <w:autoSpaceDE w:val="0"/>
              <w:autoSpaceDN w:val="0"/>
              <w:adjustRightInd w:val="0"/>
              <w:spacing w:before="0" w:after="0" w:line="240" w:lineRule="auto"/>
              <w:rPr>
                <w:rFonts w:asciiTheme="majorHAnsi" w:hAnsiTheme="majorHAnsi" w:cs="Frutiger-Bold"/>
                <w:b/>
                <w:bCs/>
                <w:szCs w:val="18"/>
              </w:rPr>
            </w:pPr>
            <w:r w:rsidRPr="00016D57">
              <w:rPr>
                <w:rFonts w:asciiTheme="majorHAnsi" w:hAnsiTheme="majorHAnsi" w:cs="Frutiger-Light"/>
                <w:color w:val="000000"/>
                <w:szCs w:val="18"/>
              </w:rPr>
              <w:t>Very data-intensive and limited mainly to services related to property</w:t>
            </w:r>
          </w:p>
        </w:tc>
      </w:tr>
      <w:tr w:rsidR="00EC3DAB" w:rsidRPr="00016D57" w14:paraId="476570B9" w14:textId="77777777" w:rsidTr="00EC3DAB">
        <w:trPr>
          <w:cantSplit/>
        </w:trPr>
        <w:tc>
          <w:tcPr>
            <w:tcW w:w="1157" w:type="dxa"/>
          </w:tcPr>
          <w:p w14:paraId="69BB8635" w14:textId="77777777" w:rsidR="00EC3DAB" w:rsidRPr="00016D57" w:rsidRDefault="00EC3DAB" w:rsidP="00EC3DAB">
            <w:pPr>
              <w:autoSpaceDE w:val="0"/>
              <w:autoSpaceDN w:val="0"/>
              <w:adjustRightInd w:val="0"/>
              <w:spacing w:before="0" w:after="0" w:line="240" w:lineRule="auto"/>
              <w:rPr>
                <w:rFonts w:asciiTheme="majorHAnsi" w:hAnsiTheme="majorHAnsi" w:cs="Frutiger-Bold"/>
                <w:b/>
                <w:bCs/>
                <w:szCs w:val="18"/>
              </w:rPr>
            </w:pPr>
            <w:r w:rsidRPr="00016D57">
              <w:rPr>
                <w:rFonts w:asciiTheme="majorHAnsi" w:hAnsiTheme="majorHAnsi" w:cs="Frutiger-Light"/>
                <w:color w:val="000000"/>
                <w:szCs w:val="18"/>
              </w:rPr>
              <w:t>Travel cost</w:t>
            </w:r>
          </w:p>
        </w:tc>
        <w:tc>
          <w:tcPr>
            <w:tcW w:w="1395" w:type="dxa"/>
          </w:tcPr>
          <w:p w14:paraId="5A188BD3" w14:textId="77777777" w:rsidR="00EC3DAB" w:rsidRPr="00016D57" w:rsidRDefault="00EC3DAB" w:rsidP="00EC3DAB">
            <w:pPr>
              <w:autoSpaceDE w:val="0"/>
              <w:autoSpaceDN w:val="0"/>
              <w:adjustRightInd w:val="0"/>
              <w:spacing w:before="0" w:after="0" w:line="240" w:lineRule="auto"/>
              <w:rPr>
                <w:rFonts w:asciiTheme="majorHAnsi" w:hAnsiTheme="majorHAnsi" w:cs="Frutiger-Bold"/>
                <w:b/>
                <w:bCs/>
                <w:szCs w:val="18"/>
              </w:rPr>
            </w:pPr>
            <w:r w:rsidRPr="00016D57">
              <w:rPr>
                <w:rFonts w:asciiTheme="majorHAnsi" w:hAnsiTheme="majorHAnsi" w:cs="Frutiger-Light"/>
                <w:color w:val="000000"/>
                <w:szCs w:val="18"/>
              </w:rPr>
              <w:t>Direct and indirect use</w:t>
            </w:r>
          </w:p>
        </w:tc>
        <w:tc>
          <w:tcPr>
            <w:tcW w:w="2694" w:type="dxa"/>
          </w:tcPr>
          <w:p w14:paraId="7AB8FF0E" w14:textId="77777777" w:rsidR="00EC3DAB" w:rsidRPr="00016D57" w:rsidRDefault="00EC3DAB" w:rsidP="00EC3DAB">
            <w:pPr>
              <w:autoSpaceDE w:val="0"/>
              <w:autoSpaceDN w:val="0"/>
              <w:adjustRightInd w:val="0"/>
              <w:spacing w:before="0" w:after="0" w:line="240" w:lineRule="auto"/>
              <w:rPr>
                <w:rFonts w:asciiTheme="majorHAnsi" w:hAnsiTheme="majorHAnsi" w:cs="Frutiger-Bold"/>
                <w:b/>
                <w:bCs/>
                <w:szCs w:val="18"/>
              </w:rPr>
            </w:pPr>
            <w:r w:rsidRPr="00016D57">
              <w:rPr>
                <w:rFonts w:asciiTheme="majorHAnsi" w:hAnsiTheme="majorHAnsi" w:cs="Frutiger-Light"/>
                <w:color w:val="000000"/>
                <w:szCs w:val="18"/>
              </w:rPr>
              <w:t xml:space="preserve">All ecosystems services that contribute to recreational activities </w:t>
            </w:r>
          </w:p>
        </w:tc>
        <w:tc>
          <w:tcPr>
            <w:tcW w:w="1842" w:type="dxa"/>
          </w:tcPr>
          <w:p w14:paraId="261DC163" w14:textId="77777777" w:rsidR="00EC3DAB" w:rsidRPr="00016D57" w:rsidRDefault="00EC3DAB" w:rsidP="00EC3DAB">
            <w:pPr>
              <w:autoSpaceDE w:val="0"/>
              <w:autoSpaceDN w:val="0"/>
              <w:adjustRightInd w:val="0"/>
              <w:spacing w:before="0" w:after="0" w:line="240" w:lineRule="auto"/>
              <w:rPr>
                <w:rFonts w:asciiTheme="majorHAnsi" w:hAnsiTheme="majorHAnsi" w:cs="Frutiger-Light"/>
                <w:color w:val="000000"/>
                <w:szCs w:val="18"/>
              </w:rPr>
            </w:pPr>
            <w:r w:rsidRPr="00016D57">
              <w:rPr>
                <w:rFonts w:asciiTheme="majorHAnsi" w:hAnsiTheme="majorHAnsi" w:cs="Frutiger-Light"/>
                <w:color w:val="000000"/>
                <w:szCs w:val="18"/>
              </w:rPr>
              <w:t>Based on observed</w:t>
            </w:r>
          </w:p>
          <w:p w14:paraId="5E90ABD5" w14:textId="77777777" w:rsidR="00EC3DAB" w:rsidRPr="00016D57" w:rsidRDefault="00EC3DAB" w:rsidP="00EC3DAB">
            <w:pPr>
              <w:autoSpaceDE w:val="0"/>
              <w:autoSpaceDN w:val="0"/>
              <w:adjustRightInd w:val="0"/>
              <w:spacing w:before="0" w:after="0" w:line="240" w:lineRule="auto"/>
              <w:rPr>
                <w:rFonts w:asciiTheme="majorHAnsi" w:hAnsiTheme="majorHAnsi" w:cs="Frutiger-Bold"/>
                <w:b/>
                <w:bCs/>
                <w:szCs w:val="18"/>
              </w:rPr>
            </w:pPr>
            <w:r w:rsidRPr="00016D57">
              <w:rPr>
                <w:rFonts w:asciiTheme="majorHAnsi" w:hAnsiTheme="majorHAnsi" w:cs="Frutiger-Light"/>
                <w:color w:val="000000"/>
                <w:szCs w:val="18"/>
              </w:rPr>
              <w:t>behaviour</w:t>
            </w:r>
          </w:p>
        </w:tc>
        <w:tc>
          <w:tcPr>
            <w:tcW w:w="1842" w:type="dxa"/>
          </w:tcPr>
          <w:p w14:paraId="6F1D0569" w14:textId="5D65DB8F" w:rsidR="00EC3DAB" w:rsidRPr="00016D57" w:rsidRDefault="00EC3DAB" w:rsidP="008E5DDA">
            <w:pPr>
              <w:autoSpaceDE w:val="0"/>
              <w:autoSpaceDN w:val="0"/>
              <w:adjustRightInd w:val="0"/>
              <w:spacing w:before="0" w:after="0" w:line="240" w:lineRule="auto"/>
              <w:rPr>
                <w:rFonts w:asciiTheme="majorHAnsi" w:hAnsiTheme="majorHAnsi" w:cs="Frutiger-Bold"/>
                <w:b/>
                <w:bCs/>
                <w:szCs w:val="18"/>
              </w:rPr>
            </w:pPr>
            <w:r w:rsidRPr="00016D57">
              <w:rPr>
                <w:rFonts w:asciiTheme="majorHAnsi" w:hAnsiTheme="majorHAnsi" w:cs="Frutiger-Light"/>
                <w:color w:val="000000"/>
                <w:szCs w:val="18"/>
              </w:rPr>
              <w:t>Generally limited to recreational benefits. Difficulties arise when trips are made to multiple destinations</w:t>
            </w:r>
          </w:p>
        </w:tc>
      </w:tr>
      <w:tr w:rsidR="00EC3DAB" w:rsidRPr="00016D57" w14:paraId="3184F0AC" w14:textId="77777777" w:rsidTr="00EC3DAB">
        <w:trPr>
          <w:cantSplit/>
        </w:trPr>
        <w:tc>
          <w:tcPr>
            <w:tcW w:w="1157" w:type="dxa"/>
          </w:tcPr>
          <w:p w14:paraId="19A2527C" w14:textId="77777777" w:rsidR="00EC3DAB" w:rsidRPr="00016D57" w:rsidRDefault="00EC3DAB" w:rsidP="00EC3DAB">
            <w:pPr>
              <w:autoSpaceDE w:val="0"/>
              <w:autoSpaceDN w:val="0"/>
              <w:adjustRightInd w:val="0"/>
              <w:spacing w:before="0" w:after="0" w:line="240" w:lineRule="auto"/>
              <w:rPr>
                <w:rFonts w:asciiTheme="majorHAnsi" w:hAnsiTheme="majorHAnsi" w:cs="Frutiger-Bold"/>
                <w:b/>
                <w:bCs/>
                <w:szCs w:val="18"/>
              </w:rPr>
            </w:pPr>
            <w:r w:rsidRPr="00016D57">
              <w:rPr>
                <w:rFonts w:asciiTheme="majorHAnsi" w:hAnsiTheme="majorHAnsi" w:cs="Frutiger-Light"/>
                <w:color w:val="000000"/>
                <w:szCs w:val="18"/>
              </w:rPr>
              <w:t>Random utility</w:t>
            </w:r>
          </w:p>
        </w:tc>
        <w:tc>
          <w:tcPr>
            <w:tcW w:w="1395" w:type="dxa"/>
          </w:tcPr>
          <w:p w14:paraId="03431A65" w14:textId="77777777" w:rsidR="00EC3DAB" w:rsidRPr="00016D57" w:rsidRDefault="00EC3DAB" w:rsidP="00EC3DAB">
            <w:pPr>
              <w:autoSpaceDE w:val="0"/>
              <w:autoSpaceDN w:val="0"/>
              <w:adjustRightInd w:val="0"/>
              <w:spacing w:before="0" w:after="0" w:line="240" w:lineRule="auto"/>
              <w:rPr>
                <w:rFonts w:asciiTheme="majorHAnsi" w:hAnsiTheme="majorHAnsi" w:cs="Frutiger-Bold"/>
                <w:b/>
                <w:bCs/>
                <w:szCs w:val="18"/>
              </w:rPr>
            </w:pPr>
            <w:r w:rsidRPr="00016D57">
              <w:rPr>
                <w:rFonts w:asciiTheme="majorHAnsi" w:hAnsiTheme="majorHAnsi" w:cs="Frutiger-Light"/>
                <w:color w:val="000000"/>
                <w:szCs w:val="18"/>
              </w:rPr>
              <w:t>Direct and indirect use</w:t>
            </w:r>
          </w:p>
        </w:tc>
        <w:tc>
          <w:tcPr>
            <w:tcW w:w="2694" w:type="dxa"/>
          </w:tcPr>
          <w:p w14:paraId="405842C6" w14:textId="77777777" w:rsidR="00EC3DAB" w:rsidRPr="00016D57" w:rsidRDefault="00EC3DAB" w:rsidP="00EC3DAB">
            <w:pPr>
              <w:autoSpaceDE w:val="0"/>
              <w:autoSpaceDN w:val="0"/>
              <w:adjustRightInd w:val="0"/>
              <w:spacing w:before="0" w:after="0" w:line="240" w:lineRule="auto"/>
              <w:rPr>
                <w:rFonts w:asciiTheme="majorHAnsi" w:hAnsiTheme="majorHAnsi" w:cs="Frutiger-Bold"/>
                <w:b/>
                <w:bCs/>
                <w:szCs w:val="18"/>
              </w:rPr>
            </w:pPr>
            <w:r w:rsidRPr="00016D57">
              <w:rPr>
                <w:rFonts w:asciiTheme="majorHAnsi" w:hAnsiTheme="majorHAnsi" w:cs="Frutiger-Light"/>
                <w:color w:val="000000"/>
                <w:szCs w:val="18"/>
              </w:rPr>
              <w:t>All ecosystems services that contribute to recreational activities</w:t>
            </w:r>
          </w:p>
        </w:tc>
        <w:tc>
          <w:tcPr>
            <w:tcW w:w="1842" w:type="dxa"/>
          </w:tcPr>
          <w:p w14:paraId="1506749C" w14:textId="77777777" w:rsidR="00EC3DAB" w:rsidRPr="00016D57" w:rsidRDefault="00EC3DAB" w:rsidP="00EC3DAB">
            <w:pPr>
              <w:autoSpaceDE w:val="0"/>
              <w:autoSpaceDN w:val="0"/>
              <w:adjustRightInd w:val="0"/>
              <w:spacing w:before="0" w:after="0" w:line="240" w:lineRule="auto"/>
              <w:rPr>
                <w:rFonts w:asciiTheme="majorHAnsi" w:hAnsiTheme="majorHAnsi" w:cs="Frutiger-Light"/>
                <w:color w:val="000000"/>
                <w:szCs w:val="18"/>
              </w:rPr>
            </w:pPr>
            <w:r w:rsidRPr="00016D57">
              <w:rPr>
                <w:rFonts w:asciiTheme="majorHAnsi" w:hAnsiTheme="majorHAnsi" w:cs="Frutiger-Light"/>
                <w:color w:val="000000"/>
                <w:szCs w:val="18"/>
              </w:rPr>
              <w:t>Based on observed</w:t>
            </w:r>
          </w:p>
          <w:p w14:paraId="33B44483" w14:textId="77777777" w:rsidR="00EC3DAB" w:rsidRPr="00016D57" w:rsidRDefault="00EC3DAB" w:rsidP="00EC3DAB">
            <w:pPr>
              <w:autoSpaceDE w:val="0"/>
              <w:autoSpaceDN w:val="0"/>
              <w:adjustRightInd w:val="0"/>
              <w:spacing w:before="0" w:after="0" w:line="240" w:lineRule="auto"/>
              <w:rPr>
                <w:rFonts w:asciiTheme="majorHAnsi" w:hAnsiTheme="majorHAnsi" w:cs="Frutiger-Bold"/>
                <w:b/>
                <w:bCs/>
                <w:szCs w:val="18"/>
              </w:rPr>
            </w:pPr>
            <w:r w:rsidRPr="00016D57">
              <w:rPr>
                <w:rFonts w:asciiTheme="majorHAnsi" w:hAnsiTheme="majorHAnsi" w:cs="Frutiger-Light"/>
                <w:color w:val="000000"/>
                <w:szCs w:val="18"/>
              </w:rPr>
              <w:t>behaviour</w:t>
            </w:r>
          </w:p>
        </w:tc>
        <w:tc>
          <w:tcPr>
            <w:tcW w:w="1842" w:type="dxa"/>
          </w:tcPr>
          <w:p w14:paraId="25B52624" w14:textId="77777777" w:rsidR="00EC3DAB" w:rsidRPr="00016D57" w:rsidRDefault="00EC3DAB" w:rsidP="00EC3DAB">
            <w:pPr>
              <w:autoSpaceDE w:val="0"/>
              <w:autoSpaceDN w:val="0"/>
              <w:adjustRightInd w:val="0"/>
              <w:spacing w:before="0" w:after="0" w:line="240" w:lineRule="auto"/>
              <w:rPr>
                <w:rFonts w:asciiTheme="majorHAnsi" w:hAnsiTheme="majorHAnsi" w:cs="Frutiger-Bold"/>
                <w:b/>
                <w:bCs/>
                <w:szCs w:val="18"/>
              </w:rPr>
            </w:pPr>
            <w:r w:rsidRPr="00016D57">
              <w:rPr>
                <w:rFonts w:asciiTheme="majorHAnsi" w:hAnsiTheme="majorHAnsi" w:cs="Frutiger-Light"/>
                <w:color w:val="000000"/>
                <w:szCs w:val="18"/>
              </w:rPr>
              <w:t>Limited to use values</w:t>
            </w:r>
          </w:p>
        </w:tc>
      </w:tr>
      <w:tr w:rsidR="00EC3DAB" w:rsidRPr="00016D57" w14:paraId="0743F98C" w14:textId="77777777" w:rsidTr="00EC3DAB">
        <w:trPr>
          <w:cantSplit/>
        </w:trPr>
        <w:tc>
          <w:tcPr>
            <w:tcW w:w="1157" w:type="dxa"/>
          </w:tcPr>
          <w:p w14:paraId="5411B5CC" w14:textId="77777777" w:rsidR="00EC3DAB" w:rsidRPr="00016D57" w:rsidRDefault="00EC3DAB" w:rsidP="00EC3DAB">
            <w:pPr>
              <w:autoSpaceDE w:val="0"/>
              <w:autoSpaceDN w:val="0"/>
              <w:adjustRightInd w:val="0"/>
              <w:spacing w:before="0" w:after="0" w:line="240" w:lineRule="auto"/>
              <w:rPr>
                <w:rFonts w:asciiTheme="majorHAnsi" w:hAnsiTheme="majorHAnsi" w:cs="Frutiger-Light"/>
                <w:color w:val="000000"/>
                <w:szCs w:val="18"/>
              </w:rPr>
            </w:pPr>
            <w:r w:rsidRPr="00016D57">
              <w:rPr>
                <w:rFonts w:asciiTheme="majorHAnsi" w:hAnsiTheme="majorHAnsi" w:cs="Frutiger-Light"/>
                <w:color w:val="000000"/>
                <w:szCs w:val="18"/>
              </w:rPr>
              <w:t>Contingent valuation</w:t>
            </w:r>
          </w:p>
        </w:tc>
        <w:tc>
          <w:tcPr>
            <w:tcW w:w="1395" w:type="dxa"/>
          </w:tcPr>
          <w:p w14:paraId="46783F9B" w14:textId="77777777" w:rsidR="00EC3DAB" w:rsidRPr="00016D57" w:rsidRDefault="00EC3DAB" w:rsidP="00EC3DAB">
            <w:pPr>
              <w:autoSpaceDE w:val="0"/>
              <w:autoSpaceDN w:val="0"/>
              <w:adjustRightInd w:val="0"/>
              <w:spacing w:before="0" w:after="0" w:line="240" w:lineRule="auto"/>
              <w:rPr>
                <w:rFonts w:asciiTheme="majorHAnsi" w:hAnsiTheme="majorHAnsi" w:cs="Frutiger-Light"/>
                <w:color w:val="000000"/>
                <w:szCs w:val="18"/>
              </w:rPr>
            </w:pPr>
            <w:r w:rsidRPr="00016D57">
              <w:rPr>
                <w:rFonts w:asciiTheme="majorHAnsi" w:hAnsiTheme="majorHAnsi" w:cs="Frutiger-Light"/>
                <w:color w:val="000000"/>
                <w:szCs w:val="18"/>
              </w:rPr>
              <w:t>Use and non-use</w:t>
            </w:r>
          </w:p>
        </w:tc>
        <w:tc>
          <w:tcPr>
            <w:tcW w:w="2694" w:type="dxa"/>
          </w:tcPr>
          <w:p w14:paraId="0E2CF7C0" w14:textId="77777777" w:rsidR="00EC3DAB" w:rsidRPr="00016D57" w:rsidRDefault="00EC3DAB" w:rsidP="00EC3DAB">
            <w:pPr>
              <w:autoSpaceDE w:val="0"/>
              <w:autoSpaceDN w:val="0"/>
              <w:adjustRightInd w:val="0"/>
              <w:spacing w:before="0" w:after="0" w:line="240" w:lineRule="auto"/>
              <w:rPr>
                <w:rFonts w:asciiTheme="majorHAnsi" w:hAnsiTheme="majorHAnsi" w:cs="Frutiger-Light"/>
                <w:color w:val="000000"/>
                <w:szCs w:val="18"/>
              </w:rPr>
            </w:pPr>
            <w:r w:rsidRPr="00016D57">
              <w:rPr>
                <w:rFonts w:asciiTheme="majorHAnsi" w:hAnsiTheme="majorHAnsi" w:cs="Frutiger-Light"/>
                <w:color w:val="000000"/>
                <w:szCs w:val="18"/>
              </w:rPr>
              <w:t>All ecosystem services</w:t>
            </w:r>
          </w:p>
        </w:tc>
        <w:tc>
          <w:tcPr>
            <w:tcW w:w="1842" w:type="dxa"/>
          </w:tcPr>
          <w:p w14:paraId="6E293D70" w14:textId="77777777" w:rsidR="00EC3DAB" w:rsidRPr="00016D57" w:rsidRDefault="00EC3DAB" w:rsidP="00EC3DAB">
            <w:pPr>
              <w:autoSpaceDE w:val="0"/>
              <w:autoSpaceDN w:val="0"/>
              <w:adjustRightInd w:val="0"/>
              <w:spacing w:before="0" w:after="0" w:line="240" w:lineRule="auto"/>
              <w:rPr>
                <w:rFonts w:asciiTheme="majorHAnsi" w:hAnsiTheme="majorHAnsi" w:cs="Frutiger-Light"/>
                <w:color w:val="000000"/>
                <w:szCs w:val="18"/>
              </w:rPr>
            </w:pPr>
            <w:r w:rsidRPr="00016D57">
              <w:rPr>
                <w:rFonts w:asciiTheme="majorHAnsi" w:hAnsiTheme="majorHAnsi" w:cs="Frutiger-Light"/>
                <w:color w:val="000000"/>
                <w:szCs w:val="18"/>
              </w:rPr>
              <w:t>Able to capture use and non-use values</w:t>
            </w:r>
          </w:p>
          <w:p w14:paraId="3F26F6D6" w14:textId="77777777" w:rsidR="00EC3DAB" w:rsidRPr="00016D57" w:rsidRDefault="00EC3DAB" w:rsidP="00EC3DAB">
            <w:pPr>
              <w:autoSpaceDE w:val="0"/>
              <w:autoSpaceDN w:val="0"/>
              <w:adjustRightInd w:val="0"/>
              <w:spacing w:before="0" w:after="0" w:line="240" w:lineRule="auto"/>
              <w:rPr>
                <w:rFonts w:asciiTheme="majorHAnsi" w:hAnsiTheme="majorHAnsi" w:cs="Frutiger-Light"/>
                <w:color w:val="000000"/>
                <w:szCs w:val="18"/>
              </w:rPr>
            </w:pPr>
          </w:p>
        </w:tc>
        <w:tc>
          <w:tcPr>
            <w:tcW w:w="1842" w:type="dxa"/>
          </w:tcPr>
          <w:p w14:paraId="54D8410A" w14:textId="77777777" w:rsidR="00EC3DAB" w:rsidRPr="00016D57" w:rsidRDefault="00EC3DAB" w:rsidP="00EC3DAB">
            <w:pPr>
              <w:autoSpaceDE w:val="0"/>
              <w:autoSpaceDN w:val="0"/>
              <w:adjustRightInd w:val="0"/>
              <w:spacing w:before="0" w:after="0" w:line="240" w:lineRule="auto"/>
              <w:rPr>
                <w:rFonts w:asciiTheme="majorHAnsi" w:hAnsiTheme="majorHAnsi" w:cs="Frutiger-Light"/>
                <w:color w:val="000000"/>
                <w:szCs w:val="18"/>
              </w:rPr>
            </w:pPr>
            <w:r w:rsidRPr="00016D57">
              <w:rPr>
                <w:rFonts w:asciiTheme="majorHAnsi" w:hAnsiTheme="majorHAnsi" w:cs="Frutiger-Light"/>
                <w:color w:val="000000"/>
                <w:szCs w:val="18"/>
              </w:rPr>
              <w:t>Bias in responses, resource-intensive method, hypothetical nature of the market</w:t>
            </w:r>
          </w:p>
        </w:tc>
      </w:tr>
      <w:tr w:rsidR="00EC3DAB" w:rsidRPr="00016D57" w14:paraId="0E956E2F" w14:textId="77777777" w:rsidTr="00EC3DAB">
        <w:trPr>
          <w:cantSplit/>
        </w:trPr>
        <w:tc>
          <w:tcPr>
            <w:tcW w:w="1157" w:type="dxa"/>
          </w:tcPr>
          <w:p w14:paraId="55C92C53" w14:textId="77777777" w:rsidR="00EC3DAB" w:rsidRPr="00016D57" w:rsidRDefault="00EC3DAB" w:rsidP="00EC3DAB">
            <w:pPr>
              <w:autoSpaceDE w:val="0"/>
              <w:autoSpaceDN w:val="0"/>
              <w:adjustRightInd w:val="0"/>
              <w:spacing w:before="0" w:after="0" w:line="240" w:lineRule="auto"/>
              <w:rPr>
                <w:rFonts w:asciiTheme="majorHAnsi" w:hAnsiTheme="majorHAnsi" w:cs="Frutiger-Light"/>
                <w:color w:val="000000"/>
                <w:szCs w:val="18"/>
              </w:rPr>
            </w:pPr>
            <w:r w:rsidRPr="00016D57">
              <w:rPr>
                <w:rFonts w:asciiTheme="majorHAnsi" w:hAnsiTheme="majorHAnsi" w:cs="Frutiger-Light"/>
                <w:color w:val="000000"/>
                <w:szCs w:val="18"/>
              </w:rPr>
              <w:t>Choice modelling</w:t>
            </w:r>
          </w:p>
        </w:tc>
        <w:tc>
          <w:tcPr>
            <w:tcW w:w="1395" w:type="dxa"/>
          </w:tcPr>
          <w:p w14:paraId="21B65C66" w14:textId="77777777" w:rsidR="00EC3DAB" w:rsidRPr="00016D57" w:rsidRDefault="00EC3DAB" w:rsidP="00EC3DAB">
            <w:pPr>
              <w:autoSpaceDE w:val="0"/>
              <w:autoSpaceDN w:val="0"/>
              <w:adjustRightInd w:val="0"/>
              <w:spacing w:before="0" w:after="0" w:line="240" w:lineRule="auto"/>
              <w:rPr>
                <w:rFonts w:asciiTheme="majorHAnsi" w:hAnsiTheme="majorHAnsi" w:cs="Frutiger-Light"/>
                <w:color w:val="000000"/>
                <w:szCs w:val="18"/>
              </w:rPr>
            </w:pPr>
            <w:r w:rsidRPr="00016D57">
              <w:rPr>
                <w:rFonts w:asciiTheme="majorHAnsi" w:hAnsiTheme="majorHAnsi" w:cs="Frutiger-Light"/>
                <w:color w:val="000000"/>
                <w:szCs w:val="18"/>
              </w:rPr>
              <w:t>Use and non-use</w:t>
            </w:r>
          </w:p>
        </w:tc>
        <w:tc>
          <w:tcPr>
            <w:tcW w:w="2694" w:type="dxa"/>
          </w:tcPr>
          <w:p w14:paraId="6C036C46" w14:textId="77777777" w:rsidR="00EC3DAB" w:rsidRPr="00016D57" w:rsidRDefault="00EC3DAB" w:rsidP="00EC3DAB">
            <w:pPr>
              <w:autoSpaceDE w:val="0"/>
              <w:autoSpaceDN w:val="0"/>
              <w:adjustRightInd w:val="0"/>
              <w:spacing w:before="0" w:after="0" w:line="240" w:lineRule="auto"/>
              <w:rPr>
                <w:rFonts w:asciiTheme="majorHAnsi" w:hAnsiTheme="majorHAnsi" w:cs="Frutiger-Light"/>
                <w:color w:val="000000"/>
                <w:szCs w:val="18"/>
              </w:rPr>
            </w:pPr>
            <w:r w:rsidRPr="00016D57">
              <w:rPr>
                <w:rFonts w:asciiTheme="majorHAnsi" w:hAnsiTheme="majorHAnsi" w:cs="Frutiger-Light"/>
                <w:color w:val="000000"/>
                <w:szCs w:val="18"/>
              </w:rPr>
              <w:t>All ecosystem services</w:t>
            </w:r>
          </w:p>
        </w:tc>
        <w:tc>
          <w:tcPr>
            <w:tcW w:w="1842" w:type="dxa"/>
          </w:tcPr>
          <w:p w14:paraId="5A5DB49C" w14:textId="77777777" w:rsidR="00EC3DAB" w:rsidRPr="00016D57" w:rsidRDefault="00EC3DAB" w:rsidP="00EC3DAB">
            <w:pPr>
              <w:autoSpaceDE w:val="0"/>
              <w:autoSpaceDN w:val="0"/>
              <w:adjustRightInd w:val="0"/>
              <w:spacing w:before="0" w:after="0" w:line="240" w:lineRule="auto"/>
              <w:rPr>
                <w:rFonts w:asciiTheme="majorHAnsi" w:hAnsiTheme="majorHAnsi" w:cs="Frutiger-Light"/>
                <w:color w:val="000000"/>
                <w:szCs w:val="18"/>
              </w:rPr>
            </w:pPr>
            <w:r w:rsidRPr="00016D57">
              <w:rPr>
                <w:rFonts w:asciiTheme="majorHAnsi" w:hAnsiTheme="majorHAnsi" w:cs="Frutiger-Light"/>
                <w:color w:val="000000"/>
                <w:szCs w:val="18"/>
              </w:rPr>
              <w:t>Able to capture use and non-use values</w:t>
            </w:r>
          </w:p>
        </w:tc>
        <w:tc>
          <w:tcPr>
            <w:tcW w:w="1842" w:type="dxa"/>
          </w:tcPr>
          <w:p w14:paraId="57E6B630" w14:textId="77777777" w:rsidR="00EC3DAB" w:rsidRPr="00016D57" w:rsidRDefault="00EC3DAB" w:rsidP="00EC3DAB">
            <w:pPr>
              <w:autoSpaceDE w:val="0"/>
              <w:autoSpaceDN w:val="0"/>
              <w:adjustRightInd w:val="0"/>
              <w:spacing w:before="0" w:after="0" w:line="240" w:lineRule="auto"/>
              <w:rPr>
                <w:rFonts w:asciiTheme="majorHAnsi" w:hAnsiTheme="majorHAnsi"/>
              </w:rPr>
            </w:pPr>
            <w:r w:rsidRPr="00016D57">
              <w:rPr>
                <w:rFonts w:asciiTheme="majorHAnsi" w:hAnsiTheme="majorHAnsi" w:cs="Frutiger-Light"/>
                <w:color w:val="000000"/>
                <w:szCs w:val="18"/>
              </w:rPr>
              <w:t>Similar to contingent valuation above</w:t>
            </w:r>
          </w:p>
          <w:p w14:paraId="48E83065" w14:textId="77777777" w:rsidR="00EC3DAB" w:rsidRPr="00016D57" w:rsidRDefault="00EC3DAB" w:rsidP="00EC3DAB">
            <w:pPr>
              <w:autoSpaceDE w:val="0"/>
              <w:autoSpaceDN w:val="0"/>
              <w:adjustRightInd w:val="0"/>
              <w:spacing w:before="0" w:after="0" w:line="240" w:lineRule="auto"/>
              <w:rPr>
                <w:rFonts w:asciiTheme="majorHAnsi" w:hAnsiTheme="majorHAnsi" w:cs="Frutiger-Light"/>
                <w:color w:val="000000"/>
                <w:szCs w:val="18"/>
              </w:rPr>
            </w:pPr>
          </w:p>
        </w:tc>
      </w:tr>
    </w:tbl>
    <w:p w14:paraId="15B0AC3C" w14:textId="77777777" w:rsidR="00EC3DAB" w:rsidRPr="00016D57" w:rsidRDefault="00EC3DAB" w:rsidP="00EC3DAB">
      <w:pPr>
        <w:autoSpaceDE w:val="0"/>
        <w:autoSpaceDN w:val="0"/>
        <w:adjustRightInd w:val="0"/>
        <w:spacing w:before="0" w:after="0" w:line="240" w:lineRule="auto"/>
        <w:ind w:firstLine="720"/>
        <w:rPr>
          <w:rFonts w:asciiTheme="majorHAnsi" w:hAnsiTheme="majorHAnsi" w:cs="Frutiger-Light"/>
          <w:color w:val="000000"/>
          <w:szCs w:val="18"/>
        </w:rPr>
      </w:pPr>
      <w:r w:rsidRPr="00016D57">
        <w:rPr>
          <w:rFonts w:asciiTheme="majorHAnsi" w:hAnsiTheme="majorHAnsi" w:cs="Frutiger-Light"/>
          <w:color w:val="000000"/>
          <w:szCs w:val="18"/>
        </w:rPr>
        <w:t>Source: Defra (2007), based on eftec (2006)</w:t>
      </w:r>
    </w:p>
    <w:p w14:paraId="35CC4540" w14:textId="77777777" w:rsidR="00D464DD" w:rsidRPr="00016D57" w:rsidRDefault="00D464DD" w:rsidP="00D464DD">
      <w:pPr>
        <w:pStyle w:val="luctext"/>
        <w:spacing w:before="360"/>
        <w:rPr>
          <w:rFonts w:asciiTheme="majorHAnsi" w:hAnsiTheme="majorHAnsi"/>
        </w:rPr>
      </w:pPr>
      <w:r w:rsidRPr="00016D57">
        <w:rPr>
          <w:rFonts w:asciiTheme="majorHAnsi" w:hAnsiTheme="majorHAnsi"/>
        </w:rPr>
        <w:t xml:space="preserve">It should be noted that undertaking these techniques is usually a complex process that can be resource intensive (for instance requiring public surveys).  However, the important point in terms of the objectives of this paper and the valuation of services provided by Wales’s N2K sites, is that there is an accepted means of adopting the results of existing valuation studies and applying them is broadly similar circumstances. This is known as </w:t>
      </w:r>
      <w:r w:rsidR="00D63655" w:rsidRPr="00016D57">
        <w:rPr>
          <w:rFonts w:asciiTheme="majorHAnsi" w:hAnsiTheme="majorHAnsi"/>
          <w:b/>
        </w:rPr>
        <w:t>benefits transfer</w:t>
      </w:r>
      <w:r w:rsidRPr="00016D57">
        <w:rPr>
          <w:rFonts w:asciiTheme="majorHAnsi" w:hAnsiTheme="majorHAnsi"/>
        </w:rPr>
        <w:t>.</w:t>
      </w:r>
    </w:p>
    <w:p w14:paraId="78897EB7" w14:textId="77777777" w:rsidR="00D464DD" w:rsidRPr="00016D57" w:rsidRDefault="00D464DD" w:rsidP="00956F3E">
      <w:pPr>
        <w:pStyle w:val="luctext"/>
        <w:rPr>
          <w:rFonts w:asciiTheme="majorHAnsi" w:hAnsiTheme="majorHAnsi"/>
        </w:rPr>
      </w:pPr>
      <w:r w:rsidRPr="00016D57">
        <w:rPr>
          <w:rFonts w:asciiTheme="majorHAnsi" w:hAnsiTheme="majorHAnsi"/>
        </w:rPr>
        <w:lastRenderedPageBreak/>
        <w:t xml:space="preserve">Expressed mostly simply, the benefits transfer method involves a four stage process, as shown in </w:t>
      </w:r>
      <w:r w:rsidRPr="00016D57">
        <w:rPr>
          <w:rFonts w:asciiTheme="majorHAnsi" w:hAnsiTheme="majorHAnsi"/>
          <w:b/>
        </w:rPr>
        <w:t>Figure 3</w:t>
      </w:r>
      <w:r w:rsidRPr="00016D57">
        <w:rPr>
          <w:rFonts w:asciiTheme="majorHAnsi" w:hAnsiTheme="majorHAnsi"/>
        </w:rPr>
        <w:t>.</w:t>
      </w:r>
    </w:p>
    <w:p w14:paraId="4DCF23D9" w14:textId="2C2E24D7" w:rsidR="00D464DD" w:rsidRPr="00016D57" w:rsidRDefault="00D464DD" w:rsidP="00956F3E">
      <w:pPr>
        <w:pStyle w:val="TableCaption"/>
        <w:rPr>
          <w:rFonts w:asciiTheme="majorHAnsi" w:hAnsiTheme="majorHAnsi"/>
        </w:rPr>
      </w:pPr>
      <w:r w:rsidRPr="00016D57">
        <w:rPr>
          <w:rFonts w:asciiTheme="majorHAnsi" w:hAnsiTheme="majorHAnsi"/>
        </w:rPr>
        <w:t xml:space="preserve">Figure 3. Application of the </w:t>
      </w:r>
      <w:r w:rsidR="00D63655" w:rsidRPr="00016D57">
        <w:rPr>
          <w:rFonts w:asciiTheme="majorHAnsi" w:hAnsiTheme="majorHAnsi"/>
        </w:rPr>
        <w:t>benefits transfer</w:t>
      </w:r>
      <w:r w:rsidR="005376B5">
        <w:rPr>
          <w:rFonts w:asciiTheme="majorHAnsi" w:hAnsiTheme="majorHAnsi"/>
        </w:rPr>
        <w:t xml:space="preserve"> m</w:t>
      </w:r>
      <w:r w:rsidRPr="00016D57">
        <w:rPr>
          <w:rFonts w:asciiTheme="majorHAnsi" w:hAnsiTheme="majorHAnsi"/>
        </w:rPr>
        <w:t xml:space="preserve">ethod </w:t>
      </w:r>
    </w:p>
    <w:p w14:paraId="1E9F0EEE" w14:textId="77777777" w:rsidR="00D464DD" w:rsidRPr="00016D57" w:rsidRDefault="00D464DD" w:rsidP="00D464DD">
      <w:pPr>
        <w:ind w:left="680"/>
        <w:rPr>
          <w:rFonts w:asciiTheme="majorHAnsi" w:hAnsiTheme="majorHAnsi"/>
        </w:rPr>
      </w:pPr>
      <w:r w:rsidRPr="00016D57">
        <w:rPr>
          <w:rFonts w:asciiTheme="majorHAnsi" w:hAnsiTheme="majorHAnsi"/>
          <w:noProof/>
          <w:lang w:eastAsia="en-GB"/>
        </w:rPr>
        <mc:AlternateContent>
          <mc:Choice Requires="wpc">
            <w:drawing>
              <wp:inline distT="0" distB="0" distL="0" distR="0" wp14:anchorId="13BD4FB7" wp14:editId="60A7EB6B">
                <wp:extent cx="5486400" cy="3821502"/>
                <wp:effectExtent l="0" t="0" r="19050" b="26670"/>
                <wp:docPr id="30" name="Canvas 30"/>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a:ln>
                          <a:solidFill>
                            <a:schemeClr val="bg1"/>
                          </a:solidFill>
                        </a:ln>
                      </wpc:whole>
                      <wps:wsp>
                        <wps:cNvPr id="35" name="Down Arrow 35"/>
                        <wps:cNvSpPr/>
                        <wps:spPr>
                          <a:xfrm>
                            <a:off x="1863305" y="258792"/>
                            <a:ext cx="1561381" cy="3277971"/>
                          </a:xfrm>
                          <a:prstGeom prst="downArrow">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Text Box 31"/>
                        <wps:cNvSpPr txBox="1"/>
                        <wps:spPr>
                          <a:xfrm>
                            <a:off x="275917" y="112129"/>
                            <a:ext cx="4994822" cy="707366"/>
                          </a:xfrm>
                          <a:prstGeom prst="rect">
                            <a:avLst/>
                          </a:prstGeom>
                          <a:solidFill>
                            <a:srgbClr val="F6F9EB">
                              <a:alpha val="50196"/>
                            </a:srgbClr>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1392115" w14:textId="77777777" w:rsidR="00F915E6" w:rsidRPr="00956F3E" w:rsidRDefault="00F915E6">
                              <w:pPr>
                                <w:rPr>
                                  <w:rFonts w:asciiTheme="minorHAnsi" w:hAnsiTheme="minorHAnsi"/>
                                  <w:color w:val="080808"/>
                                </w:rPr>
                              </w:pPr>
                              <w:r w:rsidRPr="00956F3E">
                                <w:rPr>
                                  <w:rFonts w:asciiTheme="minorHAnsi" w:hAnsiTheme="minorHAnsi"/>
                                  <w:b/>
                                  <w:color w:val="080808"/>
                                </w:rPr>
                                <w:t>Step 1:</w:t>
                              </w:r>
                              <w:r w:rsidRPr="00956F3E">
                                <w:rPr>
                                  <w:rFonts w:asciiTheme="minorHAnsi" w:hAnsiTheme="minorHAnsi"/>
                                  <w:color w:val="080808"/>
                                </w:rPr>
                                <w:t xml:space="preserve"> Identify existing studies or values that can be used for the transfer, where the benefits being valued in these studies are the same or similar to those required.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 name="Text Box 31"/>
                        <wps:cNvSpPr txBox="1"/>
                        <wps:spPr>
                          <a:xfrm>
                            <a:off x="276045" y="1042503"/>
                            <a:ext cx="4994694" cy="706755"/>
                          </a:xfrm>
                          <a:prstGeom prst="rect">
                            <a:avLst/>
                          </a:prstGeom>
                          <a:solidFill>
                            <a:srgbClr val="F6F9EB">
                              <a:alpha val="50196"/>
                            </a:srgbClr>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0A768C8" w14:textId="77777777" w:rsidR="00F915E6" w:rsidRPr="00956F3E" w:rsidRDefault="00F915E6" w:rsidP="00D464DD">
                              <w:pPr>
                                <w:pStyle w:val="NormalWeb"/>
                                <w:spacing w:line="240" w:lineRule="exact"/>
                                <w:rPr>
                                  <w:rFonts w:asciiTheme="minorHAnsi" w:hAnsiTheme="minorHAnsi"/>
                                  <w:color w:val="080808"/>
                                </w:rPr>
                              </w:pPr>
                              <w:r w:rsidRPr="00956F3E">
                                <w:rPr>
                                  <w:rFonts w:asciiTheme="minorHAnsi" w:eastAsia="Verdana" w:hAnsiTheme="minorHAnsi"/>
                                  <w:b/>
                                  <w:color w:val="080808"/>
                                  <w:sz w:val="18"/>
                                  <w:szCs w:val="18"/>
                                </w:rPr>
                                <w:t>Step 2</w:t>
                              </w:r>
                              <w:r w:rsidRPr="00956F3E">
                                <w:rPr>
                                  <w:rFonts w:asciiTheme="minorHAnsi" w:eastAsia="Verdana" w:hAnsiTheme="minorHAnsi"/>
                                  <w:color w:val="080808"/>
                                  <w:sz w:val="18"/>
                                  <w:szCs w:val="18"/>
                                </w:rPr>
                                <w:t xml:space="preserve">: Decide whether the existing values are transferable.  The existing values or studies would be evaluated based on several criteria, including: comparability of service delivered and of the characteristics of the population surveyed.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3" name="Text Box 31"/>
                        <wps:cNvSpPr txBox="1"/>
                        <wps:spPr>
                          <a:xfrm>
                            <a:off x="267299" y="1999913"/>
                            <a:ext cx="4994694" cy="706755"/>
                          </a:xfrm>
                          <a:prstGeom prst="rect">
                            <a:avLst/>
                          </a:prstGeom>
                          <a:solidFill>
                            <a:srgbClr val="F6F9EB">
                              <a:alpha val="50196"/>
                            </a:srgbClr>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D20519C" w14:textId="77777777" w:rsidR="00F915E6" w:rsidRPr="00956F3E" w:rsidRDefault="00F915E6" w:rsidP="00956F3E">
                              <w:pPr>
                                <w:rPr>
                                  <w:rFonts w:asciiTheme="minorHAnsi" w:hAnsiTheme="minorHAnsi"/>
                                  <w:color w:val="080808"/>
                                </w:rPr>
                              </w:pPr>
                              <w:r w:rsidRPr="00956F3E">
                                <w:rPr>
                                  <w:rFonts w:asciiTheme="minorHAnsi" w:hAnsiTheme="minorHAnsi"/>
                                  <w:b/>
                                  <w:color w:val="080808"/>
                                </w:rPr>
                                <w:t>Step 3</w:t>
                              </w:r>
                              <w:r w:rsidRPr="00956F3E">
                                <w:rPr>
                                  <w:rFonts w:asciiTheme="minorHAnsi" w:hAnsiTheme="minorHAnsi"/>
                                  <w:color w:val="080808"/>
                                </w:rPr>
                                <w:t xml:space="preserve">: Evaluate the quality of studies to be transferred.  The better the quality of the initial study, the more accurate and useful the transferred value will be.  This requires the professional judgment of the researcher.  </w:t>
                              </w:r>
                            </w:p>
                            <w:p w14:paraId="0BE7C064" w14:textId="77777777" w:rsidR="00F915E6" w:rsidRPr="00956F3E" w:rsidRDefault="00F915E6" w:rsidP="00D464DD">
                              <w:pPr>
                                <w:pStyle w:val="NormalWeb"/>
                                <w:spacing w:line="240" w:lineRule="exact"/>
                                <w:rPr>
                                  <w:rFonts w:asciiTheme="minorHAnsi" w:hAnsiTheme="minorHAnsi"/>
                                  <w:color w:val="080808"/>
                                </w:rPr>
                              </w:pPr>
                              <w:r w:rsidRPr="00956F3E">
                                <w:rPr>
                                  <w:rFonts w:asciiTheme="minorHAnsi" w:eastAsia="Verdana" w:hAnsiTheme="minorHAnsi"/>
                                  <w:color w:val="080808"/>
                                  <w:sz w:val="18"/>
                                  <w:szCs w:val="18"/>
                                </w:rPr>
                                <w:t xml:space="preserve">.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4" name="Text Box 31"/>
                        <wps:cNvSpPr txBox="1"/>
                        <wps:spPr>
                          <a:xfrm>
                            <a:off x="275917" y="2939627"/>
                            <a:ext cx="4994694" cy="692094"/>
                          </a:xfrm>
                          <a:prstGeom prst="rect">
                            <a:avLst/>
                          </a:prstGeom>
                          <a:solidFill>
                            <a:srgbClr val="F6F9EB">
                              <a:alpha val="50196"/>
                            </a:srgbClr>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273FD4D" w14:textId="77777777" w:rsidR="00F915E6" w:rsidRPr="00956F3E" w:rsidRDefault="00F915E6" w:rsidP="00956F3E">
                              <w:pPr>
                                <w:rPr>
                                  <w:rFonts w:asciiTheme="minorHAnsi" w:hAnsiTheme="minorHAnsi"/>
                                  <w:color w:val="080808"/>
                                </w:rPr>
                              </w:pPr>
                              <w:r w:rsidRPr="00956F3E">
                                <w:rPr>
                                  <w:rFonts w:asciiTheme="minorHAnsi" w:hAnsiTheme="minorHAnsi"/>
                                  <w:b/>
                                  <w:color w:val="080808"/>
                                </w:rPr>
                                <w:t>Step 4</w:t>
                              </w:r>
                              <w:r w:rsidRPr="00956F3E">
                                <w:rPr>
                                  <w:rFonts w:asciiTheme="minorHAnsi" w:hAnsiTheme="minorHAnsi"/>
                                  <w:color w:val="080808"/>
                                </w:rPr>
                                <w:t>: Adjust the existing values to better reflect the values for the service under consideration, using whatever information is available and relevant.  The researcher may need to collect some supplemental data in order to do this well.</w:t>
                              </w: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13BD4FB7" id="Canvas 30" o:spid="_x0000_s1054" editas="canvas" style="width:6in;height:300.9pt;mso-position-horizontal-relative:char;mso-position-vertical-relative:line" coordsize="54864,38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82cJQQAADIXAAAOAAAAZHJzL2Uyb0RvYy54bWzsmO1v2ygYwL+ftP8B8X2NXxI7jupOWXs5&#10;nVRt1bWnfSYYJ9Zs8IDG6f76ewDjNF3X5XZVNV2TDw4YeIDn5ecHTt9tmxptmFSV4DkOTwKMGKei&#10;qPgqx3/fLN5OMVKa8ILUgrMc3zGF3529+e20a2csEmtRF0wiEMLVrGtzvNa6nY1Giq5ZQ9SJaBmH&#10;xlLIhmioytWokKQD6U09ioIgGXVCFq0UlCkFby9cIz6z8suSUf2xLBXTqM4xrE3bp7TPpXmOzk7J&#10;bCVJu65ovwzyE6toSMVh0kHUBdEE3crqG1FNRaVQotQnVDQjUZYVZXYPsJsweLCbc8I3RNnNUNCO&#10;XyCUnlHucgU6AJGzDozBzB5qbp5K1FWxqOraVow92Hkt0YaAJper0GhutNcLambk6J6srgWrqnaw&#10;r/pv675ek5ZZdagZ/bC5kqgqchxPMOKkAee6EB1HcylFh+Cl3ZbteN1eyb6moGg2tC1lY/7BAmgL&#10;jjtN4jgAQXc5jibTNIucZ7CtRtS0T5IwnoYYUegQR2mapV4DXlIrlf6DiQaZQo4LWItdinULsrlU&#10;2mnM9/uRjgmljGs/y541nIG4MNZxQnvFq5nbn9G70nfenH+xEjQF24jsYmxw7YzpJ7ILWpOCORtP&#10;Avh5K3vzW5vXHASa3iXMP8gOn5LtVtn3N0OZjc1hcPDjwcMIO7PgehjcVFzIxwTUg/pK199656Aa&#10;o6WlKO7Aj6RwZFAtXVRgv0ui9BWRgAKABuBNf4RHWYsux6IvYbQW8utj701/cHRoxagDtORYfbkl&#10;kmFU/8khBLJwPDYsspXxJI2gIu+3LO+38NvmXEDMgfPB6mzR9Ne1L5ZSNJ+AgnMzKzQRTmHuHFMt&#10;feVcO+QBRymbz2034E9L9CW/NjRxxjOuebP9RGTbO7EG//8gfNiR2QM3dn2NPbiY32pRVtbHd3rt&#10;9Q0IMIh5CRaAlhwLbkzovhdbFNsQMrMDMgwJkN7Ce7Pnp5kQpZMsTC0SwjAKo2wfCeMsG0+jyCEh&#10;DdI4Sfpo+Q4RJHyMrJc+0KKBhtHhXogruVoOuF0ki+z3925s3a6JD9Aw81P23W147smpOQKfTeJJ&#10;H2E/CXUfsD3FjDafJs0BAf04Rg4Y+NIYKT57Cn8XI3q73NqPURh7r/ofk0W/Pq5AnD8fV5Jg7FKN&#10;MBhHk8C6DERYn2sYsCTZ2IMlSSc2l4H06ggW8+WyrPQJiUOhT2F8MvRYfnLAwF8aLON/C5ZfIAV5&#10;haCInxEUSRplmUtAMvi5b8sRFCbKjxmI1YA745niLgMZTr6HZiBHUJg7AetSL3hSgQ/882UUw0kl&#10;yuIsidJvjypDRpFkUQDZhftUHjOKV5xR2MOjYccRFPbgvLv+OPBKw111ttSO7i+Rzc3v/boFy+6q&#10;++wfAAAA//8DAFBLAwQUAAYACAAAACEA0w9CytsAAAAFAQAADwAAAGRycy9kb3ducmV2LnhtbEyP&#10;TWvDMAyG74P+B6PBbqvdUjKTxSmlMBhlMPoBu7qxmmSL5RC7bfrvp+2yXQQvr3j0qFiOvhMXHGIb&#10;yMBsqkAgVcG1VBs47F8eNYiYLDnbBUIDN4ywLCd3hc1duNIWL7tUC4ZQzK2BJqU+lzJWDXobp6FH&#10;4u4UBm8Tx6GWbrBXhvtOzpXKpLct8YXG9rhusPranb2B7PVpf3hTW+03+vaxUv49fc5Pxjzcj6tn&#10;EAnH9LcMP/qsDiU7HcOZXBSdAX4k/U7udLbgeGSwmmmQZSH/25ffAAAA//8DAFBLAQItABQABgAI&#10;AAAAIQC2gziS/gAAAOEBAAATAAAAAAAAAAAAAAAAAAAAAABbQ29udGVudF9UeXBlc10ueG1sUEsB&#10;Ai0AFAAGAAgAAAAhADj9If/WAAAAlAEAAAsAAAAAAAAAAAAAAAAALwEAAF9yZWxzLy5yZWxzUEsB&#10;Ai0AFAAGAAgAAAAhAHjPzZwlBAAAMhcAAA4AAAAAAAAAAAAAAAAALgIAAGRycy9lMm9Eb2MueG1s&#10;UEsBAi0AFAAGAAgAAAAhANMPQsrbAAAABQEAAA8AAAAAAAAAAAAAAAAAfwYAAGRycy9kb3ducmV2&#10;LnhtbFBLBQYAAAAABAAEAPMAAACHBwAAAAA=&#10;">
                <v:shape id="_x0000_s1055" type="#_x0000_t75" style="position:absolute;width:54864;height:38214;visibility:visible;mso-wrap-style:square" stroked="t" strokecolor="#3d804f [3212]">
                  <v:fill o:detectmouseclick="t"/>
                  <v:path o:connecttype="none"/>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35" o:spid="_x0000_s1056" type="#_x0000_t67" style="position:absolute;left:18633;top:2587;width:15613;height:327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5r8MQA&#10;AADbAAAADwAAAGRycy9kb3ducmV2LnhtbESPzWrDMBCE74W8g9hCb7WchITgWg4ltKG3kDStr4u1&#10;/sHWyliK7b59FSj0OMzMN0y6n00nRhpcY1nBMopBEBdWN1wpuH6+P+9AOI+ssbNMCn7IwT5bPKSY&#10;aDvxmcaLr0SAsEtQQe19n0jpipoMusj2xMEr7WDQBzlUUg84Bbjp5CqOt9Jgw2Ghxp4ONRXt5WYU&#10;fE1lfDpWb+332G6X7S5fX1d5rtTT4/z6AsLT7P/Df+0PrWC9gfuX8ANk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r+a/DEAAAA2wAAAA8AAAAAAAAAAAAAAAAAmAIAAGRycy9k&#10;b3ducmV2LnhtbFBLBQYAAAAABAAEAPUAAACJAwAAAAA=&#10;" adj="16456" fillcolor="#d0df99 [3204]" stroked="f" strokeweight="2pt"/>
                <v:shape id="Text Box 31" o:spid="_x0000_s1057" type="#_x0000_t202" style="position:absolute;left:2759;top:1121;width:49948;height:7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yRYcQA&#10;AADbAAAADwAAAGRycy9kb3ducmV2LnhtbESPzWrDMBCE74W+g9hCbo2chJbgRjEhxBDSU/NDr4u1&#10;sR1bKyPJsfP2VaHQ4zAz3zCrbDStuJPztWUFs2kCgriwuuZSwfmUvy5B+ICssbVMCh7kIVs/P60w&#10;1XbgL7ofQykihH2KCqoQulRKX1Rk0E9tRxy9q3UGQ5SulNrhEOGmlfMkeZcGa44LFXa0rahojr1R&#10;IN1l2/ef37dNPryd8mR5aHZzVGryMm4+QAQaw3/4r73XChYz+P0Sf4B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sckWHEAAAA2wAAAA8AAAAAAAAAAAAAAAAAmAIAAGRycy9k&#10;b3ducmV2LnhtbFBLBQYAAAAABAAEAPUAAACJAwAAAAA=&#10;" fillcolor="#f6f9eb" strokecolor="#3d804f [3212]" strokeweight=".5pt">
                  <v:fill opacity="32896f"/>
                  <v:textbox>
                    <w:txbxContent>
                      <w:p w14:paraId="51392115" w14:textId="77777777" w:rsidR="00F915E6" w:rsidRPr="00956F3E" w:rsidRDefault="00F915E6">
                        <w:pPr>
                          <w:rPr>
                            <w:rFonts w:asciiTheme="minorHAnsi" w:hAnsiTheme="minorHAnsi"/>
                            <w:color w:val="080808"/>
                          </w:rPr>
                        </w:pPr>
                        <w:r w:rsidRPr="00956F3E">
                          <w:rPr>
                            <w:rFonts w:asciiTheme="minorHAnsi" w:hAnsiTheme="minorHAnsi"/>
                            <w:b/>
                            <w:color w:val="080808"/>
                          </w:rPr>
                          <w:t>Step 1:</w:t>
                        </w:r>
                        <w:r w:rsidRPr="00956F3E">
                          <w:rPr>
                            <w:rFonts w:asciiTheme="minorHAnsi" w:hAnsiTheme="minorHAnsi"/>
                            <w:color w:val="080808"/>
                          </w:rPr>
                          <w:t xml:space="preserve"> Identify existing studies or values that can be used for the transfer, where the benefits being valued in these studies are the same or similar to those required.  </w:t>
                        </w:r>
                      </w:p>
                    </w:txbxContent>
                  </v:textbox>
                </v:shape>
                <v:shape id="Text Box 31" o:spid="_x0000_s1058" type="#_x0000_t202" style="position:absolute;left:2760;top:10425;width:49947;height:70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4PFsQA&#10;AADbAAAADwAAAGRycy9kb3ducmV2LnhtbESPT2vCQBTE74LfYXlCb7ppSkVSVxExIPXkn9LrI/ua&#10;pGbfht2NSb+9WxA8DjPzG2a5HkwjbuR8bVnB6ywBQVxYXXOp4HLOpwsQPiBrbCyTgj/ysF6NR0vM&#10;tO35SLdTKEWEsM9QQRVCm0npi4oM+pltiaP3Y53BEKUrpXbYR7hpZJokc2mw5rhQYUvbiorrqTMK&#10;pPvadt3h+3eT9+/nPFl8XncpKvUyGTYfIAIN4Rl+tPdawVsK/1/iD5Cr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vODxbEAAAA2wAAAA8AAAAAAAAAAAAAAAAAmAIAAGRycy9k&#10;b3ducmV2LnhtbFBLBQYAAAAABAAEAPUAAACJAwAAAAA=&#10;" fillcolor="#f6f9eb" strokecolor="#3d804f [3212]" strokeweight=".5pt">
                  <v:fill opacity="32896f"/>
                  <v:textbox>
                    <w:txbxContent>
                      <w:p w14:paraId="60A768C8" w14:textId="77777777" w:rsidR="00F915E6" w:rsidRPr="00956F3E" w:rsidRDefault="00F915E6" w:rsidP="00D464DD">
                        <w:pPr>
                          <w:pStyle w:val="NormalWeb"/>
                          <w:spacing w:line="240" w:lineRule="exact"/>
                          <w:rPr>
                            <w:rFonts w:asciiTheme="minorHAnsi" w:hAnsiTheme="minorHAnsi"/>
                            <w:color w:val="080808"/>
                          </w:rPr>
                        </w:pPr>
                        <w:r w:rsidRPr="00956F3E">
                          <w:rPr>
                            <w:rFonts w:asciiTheme="minorHAnsi" w:eastAsia="Verdana" w:hAnsiTheme="minorHAnsi"/>
                            <w:b/>
                            <w:color w:val="080808"/>
                            <w:sz w:val="18"/>
                            <w:szCs w:val="18"/>
                          </w:rPr>
                          <w:t>Step 2</w:t>
                        </w:r>
                        <w:r w:rsidRPr="00956F3E">
                          <w:rPr>
                            <w:rFonts w:asciiTheme="minorHAnsi" w:eastAsia="Verdana" w:hAnsiTheme="minorHAnsi"/>
                            <w:color w:val="080808"/>
                            <w:sz w:val="18"/>
                            <w:szCs w:val="18"/>
                          </w:rPr>
                          <w:t xml:space="preserve">: Decide whether the existing values are transferable.  The existing values or studies would be evaluated based on several criteria, including: comparability of service delivered and of the characteristics of the population surveyed.  </w:t>
                        </w:r>
                      </w:p>
                    </w:txbxContent>
                  </v:textbox>
                </v:shape>
                <v:shape id="Text Box 31" o:spid="_x0000_s1059" type="#_x0000_t202" style="position:absolute;left:2672;top:19999;width:49947;height:70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KqjcMA&#10;AADbAAAADwAAAGRycy9kb3ducmV2LnhtbESPQWvCQBSE74L/YXlCb7pRaZHoKiIGij2pLV4f2WcS&#10;zb4NuxsT/323IPQ4zMw3zGrTm1o8yPnKsoLpJAFBnFtdcaHg+5yNFyB8QNZYWyYFT/KwWQ8HK0y1&#10;7fhIj1MoRISwT1FBGUKTSunzkgz6iW2Io3e1zmCI0hVSO+wi3NRyliQf0mDFcaHEhnYl5fdTaxRI&#10;97Nr26/LbZt17+csWRzu+xkq9Tbqt0sQgfrwH361P7WC+Rz+vsQfI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IKqjcMAAADbAAAADwAAAAAAAAAAAAAAAACYAgAAZHJzL2Rv&#10;d25yZXYueG1sUEsFBgAAAAAEAAQA9QAAAIgDAAAAAA==&#10;" fillcolor="#f6f9eb" strokecolor="#3d804f [3212]" strokeweight=".5pt">
                  <v:fill opacity="32896f"/>
                  <v:textbox>
                    <w:txbxContent>
                      <w:p w14:paraId="6D20519C" w14:textId="77777777" w:rsidR="00F915E6" w:rsidRPr="00956F3E" w:rsidRDefault="00F915E6" w:rsidP="00956F3E">
                        <w:pPr>
                          <w:rPr>
                            <w:rFonts w:asciiTheme="minorHAnsi" w:hAnsiTheme="minorHAnsi"/>
                            <w:color w:val="080808"/>
                          </w:rPr>
                        </w:pPr>
                        <w:r w:rsidRPr="00956F3E">
                          <w:rPr>
                            <w:rFonts w:asciiTheme="minorHAnsi" w:hAnsiTheme="minorHAnsi"/>
                            <w:b/>
                            <w:color w:val="080808"/>
                          </w:rPr>
                          <w:t>Step 3</w:t>
                        </w:r>
                        <w:r w:rsidRPr="00956F3E">
                          <w:rPr>
                            <w:rFonts w:asciiTheme="minorHAnsi" w:hAnsiTheme="minorHAnsi"/>
                            <w:color w:val="080808"/>
                          </w:rPr>
                          <w:t xml:space="preserve">: Evaluate the quality of studies to be transferred.  The better the quality of the initial study, the more accurate and useful the transferred value will be.  This requires the professional judgment of the researcher.  </w:t>
                        </w:r>
                      </w:p>
                      <w:p w14:paraId="0BE7C064" w14:textId="77777777" w:rsidR="00F915E6" w:rsidRPr="00956F3E" w:rsidRDefault="00F915E6" w:rsidP="00D464DD">
                        <w:pPr>
                          <w:pStyle w:val="NormalWeb"/>
                          <w:spacing w:line="240" w:lineRule="exact"/>
                          <w:rPr>
                            <w:rFonts w:asciiTheme="minorHAnsi" w:hAnsiTheme="minorHAnsi"/>
                            <w:color w:val="080808"/>
                          </w:rPr>
                        </w:pPr>
                        <w:r w:rsidRPr="00956F3E">
                          <w:rPr>
                            <w:rFonts w:asciiTheme="minorHAnsi" w:eastAsia="Verdana" w:hAnsiTheme="minorHAnsi"/>
                            <w:color w:val="080808"/>
                            <w:sz w:val="18"/>
                            <w:szCs w:val="18"/>
                          </w:rPr>
                          <w:t xml:space="preserve">.  </w:t>
                        </w:r>
                      </w:p>
                    </w:txbxContent>
                  </v:textbox>
                </v:shape>
                <v:shape id="Text Box 31" o:spid="_x0000_s1060" type="#_x0000_t202" style="position:absolute;left:2759;top:29396;width:49947;height:69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sy+cQA&#10;AADbAAAADwAAAGRycy9kb3ducmV2LnhtbESPW4vCMBSE3xf8D+EI+7amuhekGkXEgqxP6wVfD82x&#10;rTYnJUlt/fdmYWEfh5n5hpkve1OLOzlfWVYwHiUgiHOrKy4UHA/Z2xSED8gaa8uk4EEelovByxxT&#10;bTv+ofs+FCJC2KeooAyhSaX0eUkG/cg2xNG7WGcwROkKqR12EW5qOUmSL2mw4rhQYkPrkvLbvjUK&#10;pDut23Z3vq6y7vOQJdPv22aCSr0O+9UMRKA+/If/2lut4P0Dfr/EHyA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rMvnEAAAA2wAAAA8AAAAAAAAAAAAAAAAAmAIAAGRycy9k&#10;b3ducmV2LnhtbFBLBQYAAAAABAAEAPUAAACJAwAAAAA=&#10;" fillcolor="#f6f9eb" strokecolor="#3d804f [3212]" strokeweight=".5pt">
                  <v:fill opacity="32896f"/>
                  <v:textbox>
                    <w:txbxContent>
                      <w:p w14:paraId="4273FD4D" w14:textId="77777777" w:rsidR="00F915E6" w:rsidRPr="00956F3E" w:rsidRDefault="00F915E6" w:rsidP="00956F3E">
                        <w:pPr>
                          <w:rPr>
                            <w:rFonts w:asciiTheme="minorHAnsi" w:hAnsiTheme="minorHAnsi"/>
                            <w:color w:val="080808"/>
                          </w:rPr>
                        </w:pPr>
                        <w:r w:rsidRPr="00956F3E">
                          <w:rPr>
                            <w:rFonts w:asciiTheme="minorHAnsi" w:hAnsiTheme="minorHAnsi"/>
                            <w:b/>
                            <w:color w:val="080808"/>
                          </w:rPr>
                          <w:t>Step 4</w:t>
                        </w:r>
                        <w:r w:rsidRPr="00956F3E">
                          <w:rPr>
                            <w:rFonts w:asciiTheme="minorHAnsi" w:hAnsiTheme="minorHAnsi"/>
                            <w:color w:val="080808"/>
                          </w:rPr>
                          <w:t>: Adjust the existing values to better reflect the values for the service under consideration, using whatever information is available and relevant.  The researcher may need to collect some supplemental data in order to do this well.</w:t>
                        </w:r>
                      </w:p>
                    </w:txbxContent>
                  </v:textbox>
                </v:shape>
                <w10:anchorlock/>
              </v:group>
            </w:pict>
          </mc:Fallback>
        </mc:AlternateContent>
      </w:r>
    </w:p>
    <w:p w14:paraId="570C84CB" w14:textId="77777777" w:rsidR="00956F3E" w:rsidRPr="00016D57" w:rsidRDefault="00956F3E" w:rsidP="00D464DD">
      <w:pPr>
        <w:ind w:left="680"/>
        <w:rPr>
          <w:rFonts w:asciiTheme="majorHAnsi" w:hAnsiTheme="majorHAnsi"/>
        </w:rPr>
      </w:pPr>
      <w:r w:rsidRPr="00016D57">
        <w:rPr>
          <w:rFonts w:asciiTheme="majorHAnsi" w:hAnsiTheme="majorHAnsi"/>
        </w:rPr>
        <w:t xml:space="preserve">Source: Adapted from a US website: </w:t>
      </w:r>
      <w:hyperlink r:id="rId18" w:history="1">
        <w:r w:rsidRPr="00016D57">
          <w:rPr>
            <w:rStyle w:val="Hyperlink"/>
            <w:rFonts w:asciiTheme="majorHAnsi" w:hAnsiTheme="majorHAnsi"/>
          </w:rPr>
          <w:t>http://www.ecosystemvaluation.org/benefit_transfer.htm</w:t>
        </w:r>
      </w:hyperlink>
    </w:p>
    <w:p w14:paraId="164F52C4" w14:textId="77777777" w:rsidR="00691A06" w:rsidRPr="00016D57" w:rsidRDefault="00691A06" w:rsidP="00940201">
      <w:pPr>
        <w:pStyle w:val="Heading1"/>
      </w:pPr>
      <w:bookmarkStart w:id="8" w:name="_Toc434825705"/>
      <w:r w:rsidRPr="00016D57">
        <w:t>Existing research and guidance</w:t>
      </w:r>
      <w:bookmarkEnd w:id="8"/>
    </w:p>
    <w:p w14:paraId="7C26D5B5" w14:textId="77777777" w:rsidR="00956F3E" w:rsidRPr="00016D57" w:rsidRDefault="00956F3E" w:rsidP="00EC3DAB">
      <w:pPr>
        <w:pStyle w:val="luctext"/>
        <w:rPr>
          <w:rFonts w:asciiTheme="majorHAnsi" w:hAnsiTheme="majorHAnsi"/>
        </w:rPr>
      </w:pPr>
      <w:r w:rsidRPr="00016D57">
        <w:rPr>
          <w:rFonts w:asciiTheme="majorHAnsi" w:hAnsiTheme="majorHAnsi"/>
        </w:rPr>
        <w:t xml:space="preserve">An advantage of the </w:t>
      </w:r>
      <w:r w:rsidR="00D63655" w:rsidRPr="00016D57">
        <w:rPr>
          <w:rFonts w:asciiTheme="majorHAnsi" w:hAnsiTheme="majorHAnsi"/>
        </w:rPr>
        <w:t>benefits transfer</w:t>
      </w:r>
      <w:r w:rsidRPr="00016D57">
        <w:rPr>
          <w:rFonts w:asciiTheme="majorHAnsi" w:hAnsiTheme="majorHAnsi"/>
        </w:rPr>
        <w:t xml:space="preserve"> approach is that valuation studies undertaken in other countries can be applied (with suitable adjustments).  For instance research on the recreational value provided by National Parks in the United States or studies in France on the value to communities of flood water storage on farmland might be transferred to the UK.</w:t>
      </w:r>
    </w:p>
    <w:p w14:paraId="78E17CE8" w14:textId="77777777" w:rsidR="00956F3E" w:rsidRPr="00016D57" w:rsidRDefault="00EC3DAB" w:rsidP="00956F3E">
      <w:pPr>
        <w:pStyle w:val="luctext"/>
        <w:rPr>
          <w:rFonts w:asciiTheme="majorHAnsi" w:hAnsiTheme="majorHAnsi"/>
        </w:rPr>
      </w:pPr>
      <w:r w:rsidRPr="00016D57">
        <w:rPr>
          <w:rFonts w:asciiTheme="majorHAnsi" w:hAnsiTheme="majorHAnsi"/>
        </w:rPr>
        <w:t>Internationally,</w:t>
      </w:r>
      <w:r w:rsidR="00956F3E" w:rsidRPr="00016D57">
        <w:rPr>
          <w:rFonts w:asciiTheme="majorHAnsi" w:hAnsiTheme="majorHAnsi"/>
        </w:rPr>
        <w:t xml:space="preserve"> </w:t>
      </w:r>
      <w:r w:rsidRPr="00016D57">
        <w:rPr>
          <w:rFonts w:asciiTheme="majorHAnsi" w:hAnsiTheme="majorHAnsi"/>
        </w:rPr>
        <w:t>The Economics of Ecosystems and Biodiversity (TEEB) Programme has examined the many benefits that society gains from natural systems</w:t>
      </w:r>
      <w:r w:rsidR="00956F3E" w:rsidRPr="00016D57">
        <w:rPr>
          <w:rFonts w:asciiTheme="majorHAnsi" w:hAnsiTheme="majorHAnsi"/>
        </w:rPr>
        <w:t xml:space="preserve"> (</w:t>
      </w:r>
      <w:hyperlink r:id="rId19" w:history="1">
        <w:r w:rsidR="00956F3E" w:rsidRPr="00016D57">
          <w:rPr>
            <w:rStyle w:val="Hyperlink"/>
            <w:rFonts w:asciiTheme="majorHAnsi" w:hAnsiTheme="majorHAnsi"/>
          </w:rPr>
          <w:t>http://www.teebweb.org/</w:t>
        </w:r>
      </w:hyperlink>
      <w:r w:rsidR="00956F3E" w:rsidRPr="00016D57">
        <w:rPr>
          <w:rFonts w:asciiTheme="majorHAnsi" w:hAnsiTheme="majorHAnsi"/>
        </w:rPr>
        <w:t>)</w:t>
      </w:r>
      <w:r w:rsidRPr="00016D57">
        <w:rPr>
          <w:rFonts w:asciiTheme="majorHAnsi" w:hAnsiTheme="majorHAnsi"/>
        </w:rPr>
        <w:t xml:space="preserve">.  </w:t>
      </w:r>
      <w:r w:rsidR="00956F3E" w:rsidRPr="00016D57">
        <w:rPr>
          <w:rFonts w:asciiTheme="majorHAnsi" w:hAnsiTheme="majorHAnsi"/>
        </w:rPr>
        <w:t>Different strands of this large programme have reported on the valuation of ecosystem services in different sectors of the economy and in different biomes.</w:t>
      </w:r>
    </w:p>
    <w:p w14:paraId="7D81CFBB" w14:textId="77777777" w:rsidR="00691A06" w:rsidRPr="00016D57" w:rsidRDefault="00EC3DAB" w:rsidP="00EC3DAB">
      <w:pPr>
        <w:pStyle w:val="luctext"/>
        <w:rPr>
          <w:rFonts w:asciiTheme="majorHAnsi" w:hAnsiTheme="majorHAnsi"/>
        </w:rPr>
      </w:pPr>
      <w:r w:rsidRPr="00016D57">
        <w:rPr>
          <w:rFonts w:asciiTheme="majorHAnsi" w:hAnsiTheme="majorHAnsi"/>
        </w:rPr>
        <w:t xml:space="preserve">A consortium of Universities in Belgium and the Netherlands undertook a valuation study for the Flemish Government on the ecosystem services in Flanders, also producing a toolkit on valuation techniques (LNE, 2010).  In France, the Government’s Centre for Strategic Analysis has </w:t>
      </w:r>
      <w:r w:rsidR="003F1C38" w:rsidRPr="00016D57">
        <w:rPr>
          <w:rFonts w:asciiTheme="majorHAnsi" w:hAnsiTheme="majorHAnsi"/>
        </w:rPr>
        <w:t>reviewed the policy context, evidence and methodological approaches for establishing reference values for ecosystem service delivery in France that could be spatially disaggregated to Departmental level</w:t>
      </w:r>
      <w:r w:rsidRPr="00016D57">
        <w:rPr>
          <w:rFonts w:asciiTheme="majorHAnsi" w:hAnsiTheme="majorHAnsi"/>
        </w:rPr>
        <w:t xml:space="preserve"> (Chevassus-au-Louis et al. 2009)</w:t>
      </w:r>
      <w:r w:rsidR="003F1C38" w:rsidRPr="00016D57">
        <w:rPr>
          <w:rFonts w:asciiTheme="majorHAnsi" w:hAnsiTheme="majorHAnsi"/>
        </w:rPr>
        <w:t>.</w:t>
      </w:r>
    </w:p>
    <w:p w14:paraId="780B3815" w14:textId="77777777" w:rsidR="00956F3E" w:rsidRPr="00016D57" w:rsidRDefault="00956F3E" w:rsidP="00956F3E">
      <w:pPr>
        <w:pStyle w:val="luctext"/>
        <w:rPr>
          <w:rFonts w:asciiTheme="majorHAnsi" w:hAnsiTheme="majorHAnsi"/>
        </w:rPr>
      </w:pPr>
      <w:r w:rsidRPr="00016D57">
        <w:rPr>
          <w:rFonts w:asciiTheme="majorHAnsi" w:hAnsiTheme="majorHAnsi"/>
        </w:rPr>
        <w:t xml:space="preserve">Such is the level of international interest in the valuation of ecosystem services that a number of academic institutions have started to provide online compendia of valuation studies.  These include the Environmental Valuation Reference Inventory (EVRI </w:t>
      </w:r>
      <w:hyperlink r:id="rId20" w:history="1">
        <w:r w:rsidR="003F1C38" w:rsidRPr="00016D57">
          <w:rPr>
            <w:rStyle w:val="Hyperlink"/>
            <w:rFonts w:asciiTheme="majorHAnsi" w:hAnsiTheme="majorHAnsi"/>
          </w:rPr>
          <w:t>www.evri.ca/Global/Home.aspx</w:t>
        </w:r>
      </w:hyperlink>
      <w:r w:rsidR="003F1C38" w:rsidRPr="00016D57">
        <w:rPr>
          <w:rFonts w:asciiTheme="majorHAnsi" w:hAnsiTheme="majorHAnsi"/>
        </w:rPr>
        <w:t xml:space="preserve">) </w:t>
      </w:r>
      <w:r w:rsidRPr="00016D57">
        <w:rPr>
          <w:rFonts w:asciiTheme="majorHAnsi" w:hAnsiTheme="majorHAnsi"/>
        </w:rPr>
        <w:t>which includes summaries of around 380 UK valuation studies and is a source recommended by Defra</w:t>
      </w:r>
      <w:r w:rsidRPr="00016D57">
        <w:rPr>
          <w:rStyle w:val="FootnoteReference"/>
          <w:rFonts w:asciiTheme="majorHAnsi" w:hAnsiTheme="majorHAnsi"/>
        </w:rPr>
        <w:footnoteReference w:id="3"/>
      </w:r>
      <w:r w:rsidR="003F1C38" w:rsidRPr="00016D57">
        <w:rPr>
          <w:rFonts w:asciiTheme="majorHAnsi" w:hAnsiTheme="majorHAnsi"/>
        </w:rPr>
        <w:t xml:space="preserve"> - see </w:t>
      </w:r>
      <w:r w:rsidR="003F1C38" w:rsidRPr="00016D57">
        <w:rPr>
          <w:rFonts w:asciiTheme="majorHAnsi" w:hAnsiTheme="majorHAnsi"/>
          <w:b/>
        </w:rPr>
        <w:t>Figure 4</w:t>
      </w:r>
      <w:r w:rsidR="003F1C38" w:rsidRPr="00016D57">
        <w:rPr>
          <w:rFonts w:asciiTheme="majorHAnsi" w:hAnsiTheme="majorHAnsi"/>
        </w:rPr>
        <w:t xml:space="preserve"> for the website home page</w:t>
      </w:r>
      <w:r w:rsidRPr="00016D57">
        <w:rPr>
          <w:rFonts w:asciiTheme="majorHAnsi" w:hAnsiTheme="majorHAnsi"/>
        </w:rPr>
        <w:t xml:space="preserve">.  Another source of valuation studies can be found at </w:t>
      </w:r>
      <w:hyperlink r:id="rId21" w:history="1">
        <w:r w:rsidRPr="00016D57">
          <w:rPr>
            <w:rStyle w:val="Hyperlink"/>
            <w:rFonts w:asciiTheme="majorHAnsi" w:hAnsiTheme="majorHAnsi"/>
          </w:rPr>
          <w:t>http://www.esvaluation.org/researchers_library.php</w:t>
        </w:r>
      </w:hyperlink>
      <w:r w:rsidRPr="00016D57">
        <w:rPr>
          <w:rFonts w:asciiTheme="majorHAnsi" w:hAnsiTheme="majorHAnsi"/>
        </w:rPr>
        <w:t>.</w:t>
      </w:r>
    </w:p>
    <w:p w14:paraId="61738745" w14:textId="77777777" w:rsidR="003F1C38" w:rsidRPr="00016D57" w:rsidRDefault="003F1C38" w:rsidP="003F1C38">
      <w:pPr>
        <w:pStyle w:val="TableCaption"/>
        <w:rPr>
          <w:rFonts w:asciiTheme="majorHAnsi" w:hAnsiTheme="majorHAnsi"/>
        </w:rPr>
      </w:pPr>
      <w:r w:rsidRPr="00016D57">
        <w:rPr>
          <w:rFonts w:asciiTheme="majorHAnsi" w:hAnsiTheme="majorHAnsi"/>
        </w:rPr>
        <w:lastRenderedPageBreak/>
        <w:t>Figure 4.  Home page of the Environmental Valuation Reference Inventory</w:t>
      </w:r>
    </w:p>
    <w:p w14:paraId="281955D5" w14:textId="77777777" w:rsidR="003F1C38" w:rsidRPr="00016D57" w:rsidRDefault="003F1C38" w:rsidP="003F1C38">
      <w:pPr>
        <w:spacing w:after="0"/>
        <w:ind w:left="680"/>
        <w:rPr>
          <w:rFonts w:asciiTheme="majorHAnsi" w:hAnsiTheme="majorHAnsi"/>
        </w:rPr>
      </w:pPr>
      <w:r w:rsidRPr="00016D57">
        <w:rPr>
          <w:rFonts w:asciiTheme="majorHAnsi" w:hAnsiTheme="majorHAnsi"/>
          <w:noProof/>
          <w:lang w:eastAsia="en-GB"/>
        </w:rPr>
        <w:drawing>
          <wp:inline distT="0" distB="0" distL="0" distR="0" wp14:anchorId="24FF5874" wp14:editId="72F11D93">
            <wp:extent cx="5648054" cy="4621934"/>
            <wp:effectExtent l="19050" t="19050" r="10160" b="266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4 EVRI.png"/>
                    <pic:cNvPicPr/>
                  </pic:nvPicPr>
                  <pic:blipFill>
                    <a:blip r:embed="rId22">
                      <a:extLst>
                        <a:ext uri="{28A0092B-C50C-407E-A947-70E740481C1C}">
                          <a14:useLocalDpi xmlns:a14="http://schemas.microsoft.com/office/drawing/2010/main" val="0"/>
                        </a:ext>
                      </a:extLst>
                    </a:blip>
                    <a:stretch>
                      <a:fillRect/>
                    </a:stretch>
                  </pic:blipFill>
                  <pic:spPr>
                    <a:xfrm>
                      <a:off x="0" y="0"/>
                      <a:ext cx="5648054" cy="4621934"/>
                    </a:xfrm>
                    <a:prstGeom prst="rect">
                      <a:avLst/>
                    </a:prstGeom>
                    <a:ln>
                      <a:solidFill>
                        <a:schemeClr val="bg1"/>
                      </a:solidFill>
                    </a:ln>
                  </pic:spPr>
                </pic:pic>
              </a:graphicData>
            </a:graphic>
          </wp:inline>
        </w:drawing>
      </w:r>
    </w:p>
    <w:p w14:paraId="6EFE9834" w14:textId="77777777" w:rsidR="003F1C38" w:rsidRPr="00016D57" w:rsidRDefault="003F1C38" w:rsidP="003F1C38">
      <w:pPr>
        <w:pStyle w:val="PictureCaption"/>
        <w:spacing w:before="0"/>
        <w:rPr>
          <w:rFonts w:asciiTheme="majorHAnsi" w:hAnsiTheme="majorHAnsi"/>
        </w:rPr>
      </w:pPr>
      <w:r w:rsidRPr="00016D57">
        <w:rPr>
          <w:rFonts w:asciiTheme="majorHAnsi" w:hAnsiTheme="majorHAnsi"/>
        </w:rPr>
        <w:t xml:space="preserve">Source: </w:t>
      </w:r>
      <w:hyperlink r:id="rId23" w:history="1">
        <w:r w:rsidRPr="00016D57">
          <w:rPr>
            <w:rStyle w:val="Hyperlink"/>
            <w:rFonts w:asciiTheme="majorHAnsi" w:hAnsiTheme="majorHAnsi"/>
          </w:rPr>
          <w:t>https://www.evri.ca/Global/HomeAnonymous.asps</w:t>
        </w:r>
      </w:hyperlink>
      <w:r w:rsidRPr="00016D57">
        <w:rPr>
          <w:rFonts w:asciiTheme="majorHAnsi" w:hAnsiTheme="majorHAnsi"/>
        </w:rPr>
        <w:t xml:space="preserve"> accessed 21/02/15</w:t>
      </w:r>
    </w:p>
    <w:p w14:paraId="3821FC33" w14:textId="77777777" w:rsidR="00940201" w:rsidRPr="00016D57" w:rsidRDefault="00940201" w:rsidP="00940201">
      <w:pPr>
        <w:pStyle w:val="luctext"/>
        <w:rPr>
          <w:rFonts w:asciiTheme="majorHAnsi" w:hAnsiTheme="majorHAnsi"/>
        </w:rPr>
      </w:pPr>
      <w:r w:rsidRPr="00016D57">
        <w:rPr>
          <w:rFonts w:asciiTheme="majorHAnsi" w:hAnsiTheme="majorHAnsi"/>
        </w:rPr>
        <w:t>In the UK, there are a number of sources of information about existing valuation studies that can be adopted or adapted for new ecosystem service valuation studies.  These include the Valuing Nature Network (</w:t>
      </w:r>
      <w:hyperlink r:id="rId24" w:history="1">
        <w:r w:rsidRPr="00016D57">
          <w:rPr>
            <w:rStyle w:val="Hyperlink"/>
            <w:rFonts w:asciiTheme="majorHAnsi" w:hAnsiTheme="majorHAnsi"/>
          </w:rPr>
          <w:t>http://www.valuing-nature.net/</w:t>
        </w:r>
      </w:hyperlink>
      <w:r w:rsidRPr="00016D57">
        <w:rPr>
          <w:rFonts w:asciiTheme="majorHAnsi" w:hAnsiTheme="majorHAnsi"/>
        </w:rPr>
        <w:t xml:space="preserve">), the Ecosystems Knowledge Network </w:t>
      </w:r>
      <w:hyperlink r:id="rId25" w:history="1">
        <w:r w:rsidRPr="00016D57">
          <w:rPr>
            <w:rStyle w:val="Hyperlink"/>
            <w:rFonts w:asciiTheme="majorHAnsi" w:hAnsiTheme="majorHAnsi"/>
          </w:rPr>
          <w:t>http://ecosystemsknowledge.net/resources/tools-guidelines/valuing/economic</w:t>
        </w:r>
      </w:hyperlink>
      <w:r w:rsidRPr="00016D57">
        <w:rPr>
          <w:rFonts w:asciiTheme="majorHAnsi" w:hAnsiTheme="majorHAnsi"/>
        </w:rPr>
        <w:t xml:space="preserve">, both of which have links to other projects in the UK and overseas. </w:t>
      </w:r>
    </w:p>
    <w:p w14:paraId="0AD50D5E" w14:textId="77777777" w:rsidR="00956F3E" w:rsidRPr="00016D57" w:rsidRDefault="00956F3E" w:rsidP="00956F3E">
      <w:pPr>
        <w:pStyle w:val="luctext"/>
        <w:rPr>
          <w:rFonts w:asciiTheme="majorHAnsi" w:hAnsiTheme="majorHAnsi"/>
        </w:rPr>
      </w:pPr>
      <w:r w:rsidRPr="00016D57">
        <w:rPr>
          <w:rFonts w:asciiTheme="majorHAnsi" w:hAnsiTheme="majorHAnsi"/>
        </w:rPr>
        <w:t>The UK National Ecosystems Assessment (NEA) provided the first comprehensive overview of the state of the natural environment in the UK (UKNEA, 2011) and this large research programme, which is now in its second phase, has involved a number of research outputs that provide an economic valuation of ecosystem services (see for instance Morris and Camino, 2011).</w:t>
      </w:r>
    </w:p>
    <w:p w14:paraId="2A6E84A6" w14:textId="77777777" w:rsidR="00956F3E" w:rsidRPr="00016D57" w:rsidRDefault="00956F3E" w:rsidP="00956F3E">
      <w:pPr>
        <w:pStyle w:val="luctext"/>
        <w:rPr>
          <w:rFonts w:asciiTheme="majorHAnsi" w:hAnsiTheme="majorHAnsi"/>
        </w:rPr>
      </w:pPr>
      <w:r w:rsidRPr="00016D57">
        <w:rPr>
          <w:rFonts w:asciiTheme="majorHAnsi" w:hAnsiTheme="majorHAnsi"/>
        </w:rPr>
        <w:t>A number of guidance documents have been prepared by bodies like the UN Environment Programme (UNEP, 2013) and Defra (eftec, 2009) to ensure that consistent standards are maintained in the use of benefits transfer in the valuation of ecosystem services.</w:t>
      </w:r>
    </w:p>
    <w:p w14:paraId="6CE3A24D" w14:textId="77777777" w:rsidR="00D63655" w:rsidRPr="00016D57" w:rsidRDefault="00D63655" w:rsidP="00940201">
      <w:pPr>
        <w:pStyle w:val="Heading1"/>
        <w:sectPr w:rsidR="00D63655" w:rsidRPr="00016D57" w:rsidSect="002059F0">
          <w:pgSz w:w="11906" w:h="16838"/>
          <w:pgMar w:top="1134" w:right="1134" w:bottom="1418" w:left="1134" w:header="709" w:footer="709" w:gutter="0"/>
          <w:cols w:space="708"/>
          <w:docGrid w:linePitch="360"/>
        </w:sectPr>
      </w:pPr>
    </w:p>
    <w:p w14:paraId="73D6678B" w14:textId="2E4D0CD7" w:rsidR="00691A06" w:rsidRPr="00016D57" w:rsidRDefault="00691A06" w:rsidP="00940201">
      <w:pPr>
        <w:pStyle w:val="Heading1"/>
      </w:pPr>
      <w:bookmarkStart w:id="9" w:name="_Toc434825706"/>
      <w:r w:rsidRPr="00016D57">
        <w:lastRenderedPageBreak/>
        <w:t>Information required</w:t>
      </w:r>
      <w:r w:rsidR="005376B5">
        <w:t xml:space="preserve"> to value the services from the Welsh Natura 2000 </w:t>
      </w:r>
      <w:r w:rsidR="00956F3E" w:rsidRPr="00016D57">
        <w:t>network</w:t>
      </w:r>
      <w:bookmarkEnd w:id="9"/>
    </w:p>
    <w:p w14:paraId="034F3E34" w14:textId="77777777" w:rsidR="00956F3E" w:rsidRPr="00016D57" w:rsidRDefault="00956F3E" w:rsidP="00691A06">
      <w:pPr>
        <w:pStyle w:val="luctext"/>
        <w:rPr>
          <w:rFonts w:asciiTheme="majorHAnsi" w:hAnsiTheme="majorHAnsi"/>
        </w:rPr>
      </w:pPr>
      <w:r w:rsidRPr="00016D57">
        <w:rPr>
          <w:rFonts w:asciiTheme="majorHAnsi" w:hAnsiTheme="majorHAnsi"/>
        </w:rPr>
        <w:t>The previous section</w:t>
      </w:r>
      <w:r w:rsidR="00D63655" w:rsidRPr="00016D57">
        <w:rPr>
          <w:rFonts w:asciiTheme="majorHAnsi" w:hAnsiTheme="majorHAnsi"/>
        </w:rPr>
        <w:t>s</w:t>
      </w:r>
      <w:r w:rsidRPr="00016D57">
        <w:rPr>
          <w:rFonts w:asciiTheme="majorHAnsi" w:hAnsiTheme="majorHAnsi"/>
        </w:rPr>
        <w:t xml:space="preserve"> of this paper has shown that there are a wide range of existing studies that might be transferred to economic valuations of the ecosystem services provided by Wales’s N2K sites and features.  The UK NEA provides the best peer-reviewed source of evidence and where information is not available in sufficient detail from the NEA, international programmes such as TEEB are likely to be able to fill this in the majority of cases.</w:t>
      </w:r>
    </w:p>
    <w:p w14:paraId="12120A5D" w14:textId="7B0CFD8C" w:rsidR="00691A06" w:rsidRPr="00016D57" w:rsidRDefault="00956F3E" w:rsidP="00691A06">
      <w:pPr>
        <w:pStyle w:val="luctext"/>
        <w:rPr>
          <w:rFonts w:asciiTheme="majorHAnsi" w:hAnsiTheme="majorHAnsi"/>
        </w:rPr>
      </w:pPr>
      <w:r w:rsidRPr="00016D57">
        <w:rPr>
          <w:rFonts w:asciiTheme="majorHAnsi" w:hAnsiTheme="majorHAnsi"/>
        </w:rPr>
        <w:t xml:space="preserve">Assuming, a suitable valuation study can be identified for a given service and/or N2K feature, this must be applied to the situation in Wales.  The pathway of ecosystem service delivery (Figure 1), shows that services are delivered by definable quantities of environmental attributes (which may be an area of habitat or number of species) and may be affected by definable amounts of human management (for instance livestock grazing) or natural processes (for instance rainfall or erosion).  The inventory of ecosystem services on Wales N2K sites and features that </w:t>
      </w:r>
      <w:r w:rsidR="005376B5">
        <w:rPr>
          <w:rFonts w:asciiTheme="majorHAnsi" w:hAnsiTheme="majorHAnsi"/>
        </w:rPr>
        <w:t xml:space="preserve">was commissioned by the LIFE Natura 2000 Programme/Natural Resources Wales in 2015, </w:t>
      </w:r>
      <w:r w:rsidRPr="00016D57">
        <w:rPr>
          <w:rFonts w:asciiTheme="majorHAnsi" w:hAnsiTheme="majorHAnsi"/>
        </w:rPr>
        <w:t>shows that, of the two types of feature of European importance on N2K sites, it is normally habitats that are responsible for providing ecosystem services rather than species.  For most services, it will therefore be important to base the valuation of services on the quantity of habitat (taking account of the condition of that habitat) present</w:t>
      </w:r>
      <w:r w:rsidR="002A168E" w:rsidRPr="00016D57">
        <w:rPr>
          <w:rFonts w:asciiTheme="majorHAnsi" w:hAnsiTheme="majorHAnsi"/>
        </w:rPr>
        <w:t xml:space="preserve"> and subject to the change measured through the valuation</w:t>
      </w:r>
      <w:r w:rsidRPr="00016D57">
        <w:rPr>
          <w:rFonts w:asciiTheme="majorHAnsi" w:hAnsiTheme="majorHAnsi"/>
        </w:rPr>
        <w:t>.</w:t>
      </w:r>
      <w:r w:rsidR="002A168E" w:rsidRPr="00016D57">
        <w:rPr>
          <w:rFonts w:asciiTheme="majorHAnsi" w:hAnsiTheme="majorHAnsi"/>
        </w:rPr>
        <w:t xml:space="preserve">  For the species features</w:t>
      </w:r>
      <w:r w:rsidR="00995093" w:rsidRPr="00016D57">
        <w:rPr>
          <w:rFonts w:asciiTheme="majorHAnsi" w:hAnsiTheme="majorHAnsi"/>
        </w:rPr>
        <w:t xml:space="preserve"> where the inventory shows a link to ecosystem service delivery (as is the case for th</w:t>
      </w:r>
      <w:r w:rsidR="002A168E" w:rsidRPr="00016D57">
        <w:rPr>
          <w:rFonts w:asciiTheme="majorHAnsi" w:hAnsiTheme="majorHAnsi"/>
        </w:rPr>
        <w:t xml:space="preserve">ose that </w:t>
      </w:r>
      <w:r w:rsidR="005376B5">
        <w:rPr>
          <w:rFonts w:asciiTheme="majorHAnsi" w:hAnsiTheme="majorHAnsi"/>
        </w:rPr>
        <w:t xml:space="preserve">generate </w:t>
      </w:r>
      <w:r w:rsidR="002A168E" w:rsidRPr="00016D57">
        <w:rPr>
          <w:rFonts w:asciiTheme="majorHAnsi" w:hAnsiTheme="majorHAnsi"/>
        </w:rPr>
        <w:t>human activities such as salmon fishing or bird watching trips</w:t>
      </w:r>
      <w:r w:rsidR="00995093" w:rsidRPr="00016D57">
        <w:rPr>
          <w:rFonts w:asciiTheme="majorHAnsi" w:hAnsiTheme="majorHAnsi"/>
        </w:rPr>
        <w:t>,</w:t>
      </w:r>
      <w:r w:rsidR="002A168E" w:rsidRPr="00016D57">
        <w:rPr>
          <w:rFonts w:asciiTheme="majorHAnsi" w:hAnsiTheme="majorHAnsi"/>
        </w:rPr>
        <w:t xml:space="preserve"> or have an emblematic role that helps to define human perceptio</w:t>
      </w:r>
      <w:r w:rsidR="00995093" w:rsidRPr="00016D57">
        <w:rPr>
          <w:rFonts w:asciiTheme="majorHAnsi" w:hAnsiTheme="majorHAnsi"/>
        </w:rPr>
        <w:t xml:space="preserve">ns at a site or landscape scale </w:t>
      </w:r>
      <w:r w:rsidR="002A168E" w:rsidRPr="00016D57">
        <w:rPr>
          <w:rFonts w:asciiTheme="majorHAnsi" w:hAnsiTheme="majorHAnsi"/>
        </w:rPr>
        <w:t>such as the otter or the red-billed chough), separate valuations of their contributions to service delivery may be possible, providing there is evidence on which to base these valuations.</w:t>
      </w:r>
    </w:p>
    <w:p w14:paraId="5924517A" w14:textId="7682E421" w:rsidR="00995093" w:rsidRPr="00016D57" w:rsidRDefault="00995093" w:rsidP="00691A06">
      <w:pPr>
        <w:pStyle w:val="luctext"/>
        <w:rPr>
          <w:rFonts w:asciiTheme="majorHAnsi" w:hAnsiTheme="majorHAnsi"/>
        </w:rPr>
      </w:pPr>
      <w:r w:rsidRPr="00016D57">
        <w:rPr>
          <w:rFonts w:asciiTheme="majorHAnsi" w:hAnsiTheme="majorHAnsi"/>
        </w:rPr>
        <w:t xml:space="preserve">The designation of </w:t>
      </w:r>
      <w:r w:rsidR="005376B5">
        <w:rPr>
          <w:rFonts w:asciiTheme="majorHAnsi" w:hAnsiTheme="majorHAnsi"/>
        </w:rPr>
        <w:t>Special Protection Areas (</w:t>
      </w:r>
      <w:r w:rsidRPr="00016D57">
        <w:rPr>
          <w:rFonts w:asciiTheme="majorHAnsi" w:hAnsiTheme="majorHAnsi"/>
        </w:rPr>
        <w:t>SPAs</w:t>
      </w:r>
      <w:r w:rsidR="005376B5">
        <w:rPr>
          <w:rFonts w:asciiTheme="majorHAnsi" w:hAnsiTheme="majorHAnsi"/>
        </w:rPr>
        <w:t>)</w:t>
      </w:r>
      <w:r w:rsidRPr="00016D57">
        <w:rPr>
          <w:rFonts w:asciiTheme="majorHAnsi" w:hAnsiTheme="majorHAnsi"/>
        </w:rPr>
        <w:t xml:space="preserve"> on the basis of their bird species interest alone (habitats are not classed as features for the purpose of designation of SPAs) means that the services delivered by these sites must be done at a species level for the featured birds, where this is possible.  Unless additional habitat information (such as is available from the Site of Special Scientific Interest notifications and monitoring) is included, the valuation of services from SPAs is likely to be more limited than that possible for SACs, where habitat feature data is available.</w:t>
      </w:r>
    </w:p>
    <w:p w14:paraId="61568EEF" w14:textId="3790E9D6" w:rsidR="00956F3E" w:rsidRPr="00016D57" w:rsidRDefault="00956F3E" w:rsidP="00691A06">
      <w:pPr>
        <w:pStyle w:val="luctext"/>
        <w:rPr>
          <w:rFonts w:asciiTheme="majorHAnsi" w:hAnsiTheme="majorHAnsi"/>
        </w:rPr>
      </w:pPr>
      <w:r w:rsidRPr="00016D57">
        <w:rPr>
          <w:rFonts w:asciiTheme="majorHAnsi" w:hAnsiTheme="majorHAnsi"/>
        </w:rPr>
        <w:t>As noted earlier</w:t>
      </w:r>
      <w:r w:rsidR="00995093" w:rsidRPr="00016D57">
        <w:rPr>
          <w:rFonts w:asciiTheme="majorHAnsi" w:hAnsiTheme="majorHAnsi"/>
        </w:rPr>
        <w:t xml:space="preserve">, a key </w:t>
      </w:r>
      <w:r w:rsidRPr="00016D57">
        <w:rPr>
          <w:rFonts w:asciiTheme="majorHAnsi" w:hAnsiTheme="majorHAnsi"/>
        </w:rPr>
        <w:t>decision is needed on whether to apply absolute or marginal valuation.  If the latter, then the baseline and altered state of service provision needs to be defined (usually based on assumptions about an enhancement in the condition of N2K sites or features</w:t>
      </w:r>
      <w:r w:rsidR="00D63655" w:rsidRPr="00016D57">
        <w:rPr>
          <w:rFonts w:asciiTheme="majorHAnsi" w:hAnsiTheme="majorHAnsi"/>
        </w:rPr>
        <w:t>)</w:t>
      </w:r>
      <w:r w:rsidRPr="00016D57">
        <w:rPr>
          <w:rFonts w:asciiTheme="majorHAnsi" w:hAnsiTheme="majorHAnsi"/>
        </w:rPr>
        <w:t>.  Which of these approaches is taken depends on what the information is required for.  If the purpose is to demonstrate how enhancing the management and condition of N2K sites will justify the use of public resources to do this, a marginal approach will be needed.</w:t>
      </w:r>
    </w:p>
    <w:p w14:paraId="50B649F4" w14:textId="77777777" w:rsidR="003F1C38" w:rsidRPr="00016D57" w:rsidRDefault="00956F3E" w:rsidP="003F1C38">
      <w:pPr>
        <w:pStyle w:val="luctext"/>
        <w:rPr>
          <w:rFonts w:asciiTheme="majorHAnsi" w:hAnsiTheme="majorHAnsi"/>
        </w:rPr>
      </w:pPr>
      <w:r w:rsidRPr="00016D57">
        <w:rPr>
          <w:rFonts w:asciiTheme="majorHAnsi" w:hAnsiTheme="majorHAnsi"/>
        </w:rPr>
        <w:t xml:space="preserve">It is worth noting that most economic valuation studies take a relatively high level, coarse grained approach that does not distinguish detailed differences in the condition of habitats or the numbers of species.  </w:t>
      </w:r>
      <w:r w:rsidR="003F1C38" w:rsidRPr="00016D57">
        <w:rPr>
          <w:rFonts w:asciiTheme="majorHAnsi" w:hAnsiTheme="majorHAnsi"/>
        </w:rPr>
        <w:t xml:space="preserve">These studies are useful in that they are likely to be applicable in a range of similar geographies and situations but are limited in the extent to which they can inform the value of different types of environmental management or quality.  A typical example is the valuation of recreational fisheries in Nordic countries undertaken through a contingent valuation postal survey (Toivonen et al, 2004) which examined the value of different types of fishing but did not explore the value of different fish species or habitat types.  </w:t>
      </w:r>
    </w:p>
    <w:p w14:paraId="7C3FFB64" w14:textId="77777777" w:rsidR="003F1C38" w:rsidRPr="00016D57" w:rsidRDefault="003F1C38" w:rsidP="003F1C38">
      <w:pPr>
        <w:pStyle w:val="luctext"/>
        <w:rPr>
          <w:rFonts w:asciiTheme="majorHAnsi" w:hAnsiTheme="majorHAnsi"/>
        </w:rPr>
      </w:pPr>
      <w:r w:rsidRPr="00016D57">
        <w:rPr>
          <w:rFonts w:asciiTheme="majorHAnsi" w:hAnsiTheme="majorHAnsi"/>
        </w:rPr>
        <w:t>At the other end of the spectrum, some valuation studies are much more specific about the ecosystem service, the location and environmental conditions being studied.  These are likely to have a much narrower applicability to other circumstances, but where a match does occur, are likely to allow a deeper understanding of the benefit of different management options.  An example is the economic assessment of the benefits arising from marine protected areas designations in the UK (Frid C, 2010) which, though narrow in scope, could be relevant to a valuation of the benefits of N2K sites in Wales.</w:t>
      </w:r>
    </w:p>
    <w:p w14:paraId="3D9C1ECB" w14:textId="77777777" w:rsidR="00691A06" w:rsidRPr="00016D57" w:rsidRDefault="00691A06" w:rsidP="00940201">
      <w:pPr>
        <w:pStyle w:val="Heading1"/>
      </w:pPr>
      <w:bookmarkStart w:id="10" w:name="_Toc434825707"/>
      <w:r w:rsidRPr="00016D57">
        <w:lastRenderedPageBreak/>
        <w:t>Limitations and ways of addressing these</w:t>
      </w:r>
      <w:bookmarkEnd w:id="10"/>
    </w:p>
    <w:p w14:paraId="29562824" w14:textId="63341347" w:rsidR="003F1C38" w:rsidRPr="00016D57" w:rsidRDefault="003F1C38" w:rsidP="003F1C38">
      <w:pPr>
        <w:pStyle w:val="luctext"/>
        <w:rPr>
          <w:rFonts w:asciiTheme="majorHAnsi" w:hAnsiTheme="majorHAnsi"/>
        </w:rPr>
      </w:pPr>
      <w:r w:rsidRPr="00016D57">
        <w:rPr>
          <w:rFonts w:asciiTheme="majorHAnsi" w:hAnsiTheme="majorHAnsi"/>
        </w:rPr>
        <w:t>This section examines the challenges and constraints implicit in the valuation of ecosystem services that would need to be addressed in any study of th</w:t>
      </w:r>
      <w:r w:rsidR="005376B5">
        <w:rPr>
          <w:rFonts w:asciiTheme="majorHAnsi" w:hAnsiTheme="majorHAnsi"/>
        </w:rPr>
        <w:t>e value of services from Welsh</w:t>
      </w:r>
      <w:r w:rsidRPr="00016D57">
        <w:rPr>
          <w:rFonts w:asciiTheme="majorHAnsi" w:hAnsiTheme="majorHAnsi"/>
        </w:rPr>
        <w:t xml:space="preserve"> N2K features and sites.</w:t>
      </w:r>
    </w:p>
    <w:p w14:paraId="694EB11C" w14:textId="77777777" w:rsidR="003F1C38" w:rsidRPr="00016D57" w:rsidRDefault="003F1C38" w:rsidP="003F1C38">
      <w:pPr>
        <w:pStyle w:val="Heading3"/>
      </w:pPr>
      <w:r w:rsidRPr="00016D57">
        <w:t>‘Broad and shallow’ versus ‘narrow and deep’ approaches</w:t>
      </w:r>
    </w:p>
    <w:p w14:paraId="0AED7CAE" w14:textId="77777777" w:rsidR="003F1C38" w:rsidRPr="00016D57" w:rsidRDefault="003F1C38" w:rsidP="003F1C38">
      <w:pPr>
        <w:pStyle w:val="luctext"/>
        <w:rPr>
          <w:rFonts w:asciiTheme="majorHAnsi" w:hAnsiTheme="majorHAnsi"/>
        </w:rPr>
      </w:pPr>
      <w:r w:rsidRPr="00016D57">
        <w:rPr>
          <w:rFonts w:asciiTheme="majorHAnsi" w:hAnsiTheme="majorHAnsi"/>
        </w:rPr>
        <w:t xml:space="preserve">The distinction made in the previous paragraphs </w:t>
      </w:r>
      <w:r w:rsidR="00D63655" w:rsidRPr="00016D57">
        <w:rPr>
          <w:rFonts w:asciiTheme="majorHAnsi" w:hAnsiTheme="majorHAnsi"/>
        </w:rPr>
        <w:t xml:space="preserve">(6.5 and 6.6) </w:t>
      </w:r>
      <w:r w:rsidRPr="00016D57">
        <w:rPr>
          <w:rFonts w:asciiTheme="majorHAnsi" w:hAnsiTheme="majorHAnsi"/>
        </w:rPr>
        <w:t xml:space="preserve">between high level but broadly applicable (‘broad and shallow’) valuation studies and those with a more specific and detailed focus (‘narrow and deep’) is an important one that would need to be addressed in a project to value the services provided by N2K features and sites in Wales.  </w:t>
      </w:r>
    </w:p>
    <w:p w14:paraId="53D4DC34" w14:textId="77777777" w:rsidR="003F1C38" w:rsidRPr="00016D57" w:rsidRDefault="003F1C38" w:rsidP="003F1C38">
      <w:pPr>
        <w:pStyle w:val="luctext"/>
        <w:rPr>
          <w:rFonts w:asciiTheme="majorHAnsi" w:hAnsiTheme="majorHAnsi"/>
        </w:rPr>
      </w:pPr>
      <w:r w:rsidRPr="00016D57">
        <w:rPr>
          <w:rFonts w:asciiTheme="majorHAnsi" w:hAnsiTheme="majorHAnsi"/>
        </w:rPr>
        <w:t>As noted at the start of the previous section, a good deal of work that is relevant to a valuation of the services provided by N2K sites in Wales has already been undertaken as part of the UKNEA</w:t>
      </w:r>
      <w:r w:rsidR="00D63655" w:rsidRPr="00016D57">
        <w:rPr>
          <w:rFonts w:asciiTheme="majorHAnsi" w:hAnsiTheme="majorHAnsi"/>
        </w:rPr>
        <w:t xml:space="preserve">.  This has identified </w:t>
      </w:r>
      <w:r w:rsidRPr="00016D57">
        <w:rPr>
          <w:rFonts w:asciiTheme="majorHAnsi" w:hAnsiTheme="majorHAnsi"/>
        </w:rPr>
        <w:t xml:space="preserve">suitable reference values through the benefits transfer approach </w:t>
      </w:r>
      <w:r w:rsidR="00D63655" w:rsidRPr="00016D57">
        <w:rPr>
          <w:rFonts w:asciiTheme="majorHAnsi" w:hAnsiTheme="majorHAnsi"/>
        </w:rPr>
        <w:t xml:space="preserve">and </w:t>
      </w:r>
      <w:r w:rsidRPr="00016D57">
        <w:rPr>
          <w:rFonts w:asciiTheme="majorHAnsi" w:hAnsiTheme="majorHAnsi"/>
        </w:rPr>
        <w:t xml:space="preserve">applied </w:t>
      </w:r>
      <w:r w:rsidR="00D63655" w:rsidRPr="00016D57">
        <w:rPr>
          <w:rFonts w:asciiTheme="majorHAnsi" w:hAnsiTheme="majorHAnsi"/>
        </w:rPr>
        <w:t xml:space="preserve">them </w:t>
      </w:r>
      <w:r w:rsidRPr="00016D57">
        <w:rPr>
          <w:rFonts w:asciiTheme="majorHAnsi" w:hAnsiTheme="majorHAnsi"/>
        </w:rPr>
        <w:t xml:space="preserve">at a broad habitat level to, for instance, wetlands, woodlands and coastal habitats, peat soils and rivers.  Applying these reference values to the high level (for instance broad habitat) metrics available for N2K sites in Wales should give useful data without the need for significant new research, and </w:t>
      </w:r>
      <w:r w:rsidR="00D63655" w:rsidRPr="00016D57">
        <w:rPr>
          <w:rFonts w:asciiTheme="majorHAnsi" w:hAnsiTheme="majorHAnsi"/>
        </w:rPr>
        <w:t xml:space="preserve">would </w:t>
      </w:r>
      <w:r w:rsidRPr="00016D57">
        <w:rPr>
          <w:rFonts w:asciiTheme="majorHAnsi" w:hAnsiTheme="majorHAnsi"/>
        </w:rPr>
        <w:t>requir</w:t>
      </w:r>
      <w:r w:rsidR="00D63655" w:rsidRPr="00016D57">
        <w:rPr>
          <w:rFonts w:asciiTheme="majorHAnsi" w:hAnsiTheme="majorHAnsi"/>
        </w:rPr>
        <w:t>e</w:t>
      </w:r>
      <w:r w:rsidRPr="00016D57">
        <w:rPr>
          <w:rFonts w:asciiTheme="majorHAnsi" w:hAnsiTheme="majorHAnsi"/>
        </w:rPr>
        <w:t xml:space="preserve"> the skills of a general environmental economist without specialist ecological knowledge.</w:t>
      </w:r>
    </w:p>
    <w:p w14:paraId="28108B30" w14:textId="77777777" w:rsidR="003F1C38" w:rsidRPr="00016D57" w:rsidRDefault="003F1C38" w:rsidP="003F1C38">
      <w:pPr>
        <w:pStyle w:val="luctext"/>
        <w:rPr>
          <w:rFonts w:asciiTheme="majorHAnsi" w:hAnsiTheme="majorHAnsi"/>
        </w:rPr>
      </w:pPr>
      <w:r w:rsidRPr="00016D57">
        <w:rPr>
          <w:rFonts w:asciiTheme="majorHAnsi" w:hAnsiTheme="majorHAnsi"/>
        </w:rPr>
        <w:t xml:space="preserve">However, these valuations will be of limited value in helping to quantify the benefit of different environmental management regimes or the enhanced protection of specific species (such as might be needed to justify a publicly funded programme of action).  Where specific courses of action are being considered (for instance the large scale rewetting of upland blanket bogs, the enhanced protection of a sea-bird nesting site or managed coastal realignment to create new inter-tidal habitat), it is likely that more narrowly focussed valuation studies that can be applied to these circumstances would be needed.  A search of international ‘benefits transfer libraries’ (see. Para. </w:t>
      </w:r>
      <w:r w:rsidR="002A168E" w:rsidRPr="00016D57">
        <w:rPr>
          <w:rFonts w:asciiTheme="majorHAnsi" w:hAnsiTheme="majorHAnsi"/>
        </w:rPr>
        <w:t>5.4</w:t>
      </w:r>
      <w:r w:rsidRPr="00016D57">
        <w:rPr>
          <w:rFonts w:asciiTheme="majorHAnsi" w:hAnsiTheme="majorHAnsi"/>
        </w:rPr>
        <w:t>) would be needed and it is likely that specialist ecological knowledge would be required to assess the applicability of other studies to the particular circumstances being proposed in Wales.  Such an approach would be more resource intensive but would produce evidence that was more valuable in policy terms, compared to a ‘broad and shallow’ valuation derived from the UKNEA.</w:t>
      </w:r>
    </w:p>
    <w:p w14:paraId="1DB8712E" w14:textId="77777777" w:rsidR="003F1C38" w:rsidRPr="00016D57" w:rsidRDefault="003F1C38" w:rsidP="003F1C38">
      <w:pPr>
        <w:pStyle w:val="Heading3"/>
      </w:pPr>
      <w:r w:rsidRPr="00016D57">
        <w:t>The risk of double counting</w:t>
      </w:r>
    </w:p>
    <w:p w14:paraId="47DAA2CA" w14:textId="77777777" w:rsidR="003F1C38" w:rsidRPr="00016D57" w:rsidRDefault="003F1C38" w:rsidP="003F1C38">
      <w:pPr>
        <w:pStyle w:val="luctext"/>
        <w:rPr>
          <w:rFonts w:asciiTheme="majorHAnsi" w:hAnsiTheme="majorHAnsi"/>
        </w:rPr>
      </w:pPr>
      <w:r w:rsidRPr="00016D57">
        <w:rPr>
          <w:rFonts w:asciiTheme="majorHAnsi" w:hAnsiTheme="majorHAnsi"/>
        </w:rPr>
        <w:t>Many of the guidance documents on economic valuation (see for instance eftec, 2010) highlight the potential danger of double counting economic benefits when valuing different services separately.  This can occur when the benefits received by society from different services are the same or overlap</w:t>
      </w:r>
      <w:r w:rsidR="00D63655" w:rsidRPr="00016D57">
        <w:rPr>
          <w:rFonts w:asciiTheme="majorHAnsi" w:hAnsiTheme="majorHAnsi"/>
        </w:rPr>
        <w:t>,</w:t>
      </w:r>
      <w:r w:rsidRPr="00016D57">
        <w:rPr>
          <w:rFonts w:asciiTheme="majorHAnsi" w:hAnsiTheme="majorHAnsi"/>
        </w:rPr>
        <w:t xml:space="preserve"> or where </w:t>
      </w:r>
      <w:r w:rsidR="00D464DD" w:rsidRPr="00016D57">
        <w:rPr>
          <w:rFonts w:asciiTheme="majorHAnsi" w:hAnsiTheme="majorHAnsi"/>
        </w:rPr>
        <w:t>the same economic inputs (such as land management) contribute to several services</w:t>
      </w:r>
      <w:r w:rsidRPr="00016D57">
        <w:rPr>
          <w:rFonts w:asciiTheme="majorHAnsi" w:hAnsiTheme="majorHAnsi"/>
        </w:rPr>
        <w:t xml:space="preserve">.  </w:t>
      </w:r>
    </w:p>
    <w:p w14:paraId="29A3F840" w14:textId="77777777" w:rsidR="003F1C38" w:rsidRPr="00016D57" w:rsidRDefault="003F1C38" w:rsidP="003F1C38">
      <w:pPr>
        <w:pStyle w:val="luctext"/>
        <w:rPr>
          <w:rFonts w:asciiTheme="majorHAnsi" w:hAnsiTheme="majorHAnsi"/>
        </w:rPr>
      </w:pPr>
      <w:r w:rsidRPr="00016D57">
        <w:rPr>
          <w:rFonts w:asciiTheme="majorHAnsi" w:hAnsiTheme="majorHAnsi"/>
        </w:rPr>
        <w:t>The ecosystem services inventory that has been prepared for the Welsh N2K sites and features takes a more fine-grained approach to classifying different services (with 41 services) than other studies such as the MEA (31 services) or the UKNEA (12 services – see Figure 10 in the NEA Synthesis report).  This increases the potential for overlap of benefits and suggests that some merging of the services in the N2K inventory would help overcome this risk.</w:t>
      </w:r>
    </w:p>
    <w:p w14:paraId="12777310" w14:textId="3B493B7C" w:rsidR="00D464DD" w:rsidRPr="00016D57" w:rsidRDefault="003F1C38" w:rsidP="003F1C38">
      <w:pPr>
        <w:pStyle w:val="luctext"/>
        <w:rPr>
          <w:rFonts w:asciiTheme="majorHAnsi" w:hAnsiTheme="majorHAnsi"/>
        </w:rPr>
      </w:pPr>
      <w:r w:rsidRPr="00016D57">
        <w:rPr>
          <w:rFonts w:asciiTheme="majorHAnsi" w:hAnsiTheme="majorHAnsi"/>
        </w:rPr>
        <w:t>The potential for double-counting is particularly high for the cultural services, where the benefits to society in terms of physical, mental and spiritual well-being can be diff</w:t>
      </w:r>
      <w:r w:rsidR="00D63655" w:rsidRPr="00016D57">
        <w:rPr>
          <w:rFonts w:asciiTheme="majorHAnsi" w:hAnsiTheme="majorHAnsi"/>
        </w:rPr>
        <w:t xml:space="preserve">icult </w:t>
      </w:r>
      <w:r w:rsidRPr="00016D57">
        <w:rPr>
          <w:rFonts w:asciiTheme="majorHAnsi" w:hAnsiTheme="majorHAnsi"/>
        </w:rPr>
        <w:t xml:space="preserve">to disaggregate to individual services.  So, for instance, a valuation of the benefits of improved protection of bottlenose dolphins in Wales’s marine </w:t>
      </w:r>
      <w:r w:rsidR="005376B5">
        <w:rPr>
          <w:rFonts w:asciiTheme="majorHAnsi" w:hAnsiTheme="majorHAnsi"/>
        </w:rPr>
        <w:t>Special Areas of Conservation (</w:t>
      </w:r>
      <w:r w:rsidRPr="00016D57">
        <w:rPr>
          <w:rFonts w:asciiTheme="majorHAnsi" w:hAnsiTheme="majorHAnsi"/>
        </w:rPr>
        <w:t>SACs</w:t>
      </w:r>
      <w:r w:rsidR="005376B5">
        <w:rPr>
          <w:rFonts w:asciiTheme="majorHAnsi" w:hAnsiTheme="majorHAnsi"/>
        </w:rPr>
        <w:t>)</w:t>
      </w:r>
      <w:r w:rsidRPr="00016D57">
        <w:rPr>
          <w:rFonts w:asciiTheme="majorHAnsi" w:hAnsiTheme="majorHAnsi"/>
        </w:rPr>
        <w:t xml:space="preserve"> would need to assess the increased value of services such as (from the N2K inventory) ‘Active organised leisure pursuits’, ‘Sense of place &amp; distinctive natural character’, ‘Links to language, fiction, poetry, painting &amp; music’, ‘Pers</w:t>
      </w:r>
      <w:r w:rsidR="005376B5">
        <w:rPr>
          <w:rFonts w:asciiTheme="majorHAnsi" w:hAnsiTheme="majorHAnsi"/>
        </w:rPr>
        <w:t>onal co</w:t>
      </w:r>
      <w:r w:rsidRPr="00016D57">
        <w:rPr>
          <w:rFonts w:asciiTheme="majorHAnsi" w:hAnsiTheme="majorHAnsi"/>
        </w:rPr>
        <w:t xml:space="preserve">nnections with the environment’ and ‘Use of the environment for learning, training and scientific research’.  In this case, it might be appropriate to </w:t>
      </w:r>
      <w:r w:rsidR="00D63655" w:rsidRPr="00016D57">
        <w:rPr>
          <w:rFonts w:asciiTheme="majorHAnsi" w:hAnsiTheme="majorHAnsi"/>
        </w:rPr>
        <w:t>apply th</w:t>
      </w:r>
      <w:r w:rsidRPr="00016D57">
        <w:rPr>
          <w:rFonts w:asciiTheme="majorHAnsi" w:hAnsiTheme="majorHAnsi"/>
        </w:rPr>
        <w:t>e benefits transfer approach to three sets of value, one covering active organised pursuits associated with dolphin watching tourism activity, one covering people’s willingness to pay for the aesthetic and spiritual benefits of knowing that dolphins are plentiful off the coast of Wales and one based on the value of dolphin populations for educational and research activities.  This approach should reduce the scope for double counting in this example.</w:t>
      </w:r>
    </w:p>
    <w:p w14:paraId="0B85EF0D" w14:textId="77777777" w:rsidR="003F1C38" w:rsidRPr="00016D57" w:rsidRDefault="003F1C38" w:rsidP="003F1C38">
      <w:pPr>
        <w:pStyle w:val="Heading3"/>
      </w:pPr>
      <w:r w:rsidRPr="00016D57">
        <w:lastRenderedPageBreak/>
        <w:t>Other potential limitations</w:t>
      </w:r>
    </w:p>
    <w:p w14:paraId="2C308F14" w14:textId="77777777" w:rsidR="00CC3A96" w:rsidRPr="00016D57" w:rsidRDefault="003F1C38" w:rsidP="00CC3A96">
      <w:pPr>
        <w:pStyle w:val="luctext"/>
        <w:rPr>
          <w:rFonts w:asciiTheme="majorHAnsi" w:hAnsiTheme="majorHAnsi"/>
        </w:rPr>
      </w:pPr>
      <w:r w:rsidRPr="00016D57">
        <w:rPr>
          <w:rFonts w:asciiTheme="majorHAnsi" w:hAnsiTheme="majorHAnsi"/>
        </w:rPr>
        <w:t>It should be noted that while v</w:t>
      </w:r>
      <w:r w:rsidR="00CC3A96" w:rsidRPr="00016D57">
        <w:rPr>
          <w:rFonts w:asciiTheme="majorHAnsi" w:hAnsiTheme="majorHAnsi"/>
        </w:rPr>
        <w:t xml:space="preserve">aluation is </w:t>
      </w:r>
      <w:r w:rsidRPr="00016D57">
        <w:rPr>
          <w:rFonts w:asciiTheme="majorHAnsi" w:hAnsiTheme="majorHAnsi"/>
        </w:rPr>
        <w:t xml:space="preserve">a key tool for </w:t>
      </w:r>
      <w:r w:rsidR="00CC3A96" w:rsidRPr="00016D57">
        <w:rPr>
          <w:rFonts w:asciiTheme="majorHAnsi" w:hAnsiTheme="majorHAnsi"/>
        </w:rPr>
        <w:t>embedding the ecosystem</w:t>
      </w:r>
      <w:r w:rsidRPr="00016D57">
        <w:rPr>
          <w:rFonts w:asciiTheme="majorHAnsi" w:hAnsiTheme="majorHAnsi"/>
        </w:rPr>
        <w:t xml:space="preserve"> s</w:t>
      </w:r>
      <w:r w:rsidR="00CC3A96" w:rsidRPr="00016D57">
        <w:rPr>
          <w:rFonts w:asciiTheme="majorHAnsi" w:hAnsiTheme="majorHAnsi"/>
        </w:rPr>
        <w:t xml:space="preserve">ervice concept </w:t>
      </w:r>
      <w:r w:rsidRPr="00016D57">
        <w:rPr>
          <w:rFonts w:asciiTheme="majorHAnsi" w:hAnsiTheme="majorHAnsi"/>
        </w:rPr>
        <w:t xml:space="preserve">in policy decisions, it is </w:t>
      </w:r>
      <w:r w:rsidR="00CC3A96" w:rsidRPr="00016D57">
        <w:rPr>
          <w:rFonts w:asciiTheme="majorHAnsi" w:hAnsiTheme="majorHAnsi"/>
        </w:rPr>
        <w:t xml:space="preserve">not appropriate for all environmental management decisions. Examples where valuation is not appropriate or will have a limited role </w:t>
      </w:r>
      <w:r w:rsidRPr="00016D57">
        <w:rPr>
          <w:rFonts w:asciiTheme="majorHAnsi" w:hAnsiTheme="majorHAnsi"/>
        </w:rPr>
        <w:t>are summarised below.  This section is taken from RSPB (2009).</w:t>
      </w:r>
    </w:p>
    <w:p w14:paraId="5DEDC56F" w14:textId="77777777" w:rsidR="00CC3A96" w:rsidRPr="00016D57" w:rsidRDefault="00CC3A96" w:rsidP="00CC3A96">
      <w:pPr>
        <w:pStyle w:val="Bullet1"/>
        <w:ind w:left="1134"/>
        <w:rPr>
          <w:rFonts w:asciiTheme="majorHAnsi" w:hAnsiTheme="majorHAnsi"/>
        </w:rPr>
      </w:pPr>
      <w:r w:rsidRPr="00016D57">
        <w:rPr>
          <w:rFonts w:asciiTheme="majorHAnsi" w:hAnsiTheme="majorHAnsi"/>
          <w:b/>
        </w:rPr>
        <w:t>Marginality</w:t>
      </w:r>
      <w:r w:rsidRPr="00016D57">
        <w:rPr>
          <w:rFonts w:asciiTheme="majorHAnsi" w:hAnsiTheme="majorHAnsi"/>
        </w:rPr>
        <w:t>. Valuation is appropriate for small changes; where many decisions are taken.  It makes sense to value the change in service flow from conversion of a hectare of forest but not from conversion of the world’s entire forests. The only sensible answer to the costs of losing the world’s forests would be infinity.</w:t>
      </w:r>
    </w:p>
    <w:p w14:paraId="05BC24FF" w14:textId="77777777" w:rsidR="00CC3A96" w:rsidRPr="00016D57" w:rsidRDefault="00CC3A96" w:rsidP="00CC3A96">
      <w:pPr>
        <w:pStyle w:val="Bullet1"/>
        <w:ind w:left="1134"/>
        <w:rPr>
          <w:rFonts w:asciiTheme="majorHAnsi" w:hAnsiTheme="majorHAnsi"/>
        </w:rPr>
      </w:pPr>
      <w:r w:rsidRPr="00016D57">
        <w:rPr>
          <w:rFonts w:asciiTheme="majorHAnsi" w:hAnsiTheme="majorHAnsi"/>
          <w:b/>
        </w:rPr>
        <w:t>Threshold effects</w:t>
      </w:r>
      <w:r w:rsidRPr="00016D57">
        <w:rPr>
          <w:rFonts w:asciiTheme="majorHAnsi" w:hAnsiTheme="majorHAnsi"/>
        </w:rPr>
        <w:t>. These occur when a reduction in biodiversity to a certain level causes a sudden collapse in an ecosystem’s ability to deliver services. The demise of some of the world’s most profitable fisheries, such as the Grand Banks cod fishery off Newfoundland Canada, is an example of a threshold change in a once thriving population. For potentially large but uncertain environmental changes, or where an ecosystem or service is deemed susceptible to large reactions from further change, economics should be subordinate to scientific evidence.</w:t>
      </w:r>
    </w:p>
    <w:p w14:paraId="1DE3ECCE" w14:textId="77777777" w:rsidR="00CC3A96" w:rsidRPr="00016D57" w:rsidRDefault="00CC3A96" w:rsidP="00CC3A96">
      <w:pPr>
        <w:pStyle w:val="Bullet1"/>
        <w:ind w:left="1134"/>
        <w:rPr>
          <w:rFonts w:asciiTheme="majorHAnsi" w:hAnsiTheme="majorHAnsi"/>
        </w:rPr>
      </w:pPr>
      <w:r w:rsidRPr="00016D57">
        <w:rPr>
          <w:rFonts w:asciiTheme="majorHAnsi" w:hAnsiTheme="majorHAnsi"/>
          <w:b/>
        </w:rPr>
        <w:t>Complexity</w:t>
      </w:r>
      <w:r w:rsidRPr="00016D57">
        <w:rPr>
          <w:rFonts w:asciiTheme="majorHAnsi" w:hAnsiTheme="majorHAnsi"/>
        </w:rPr>
        <w:t>. The ability to accurately value services is limited by the complexity of nature itself. Accurate quantification of service provision is seldom easy, let alone measuring the change in service delivery associated with different land or marine use options.</w:t>
      </w:r>
    </w:p>
    <w:p w14:paraId="4C006E15" w14:textId="77777777" w:rsidR="00CC3A96" w:rsidRPr="00016D57" w:rsidRDefault="00CC3A96" w:rsidP="00CC3A96">
      <w:pPr>
        <w:pStyle w:val="Bullet1"/>
        <w:ind w:left="1134"/>
        <w:rPr>
          <w:rFonts w:asciiTheme="majorHAnsi" w:hAnsiTheme="majorHAnsi"/>
        </w:rPr>
      </w:pPr>
      <w:r w:rsidRPr="00016D57">
        <w:rPr>
          <w:rFonts w:asciiTheme="majorHAnsi" w:hAnsiTheme="majorHAnsi"/>
          <w:b/>
        </w:rPr>
        <w:t>Undervaluation</w:t>
      </w:r>
      <w:r w:rsidRPr="00016D57">
        <w:rPr>
          <w:rFonts w:asciiTheme="majorHAnsi" w:hAnsiTheme="majorHAnsi"/>
        </w:rPr>
        <w:t>. The TEV of a system will always be less than the Total Systems Value. TEV does not capture the infrastructure value associated with the underpinning, life support functions of healthy systems. Additionally, TEV excludes intrinsic values and, for practical reasons, we can only ever estimate values for a subset of services.</w:t>
      </w:r>
    </w:p>
    <w:p w14:paraId="478BEDE6" w14:textId="77777777" w:rsidR="00CC3A96" w:rsidRPr="00016D57" w:rsidRDefault="00CC3A96" w:rsidP="00CC3A96">
      <w:pPr>
        <w:pStyle w:val="Bullet1"/>
        <w:ind w:left="1134"/>
        <w:rPr>
          <w:rFonts w:asciiTheme="majorHAnsi" w:hAnsiTheme="majorHAnsi"/>
        </w:rPr>
      </w:pPr>
      <w:r w:rsidRPr="00016D57">
        <w:rPr>
          <w:rFonts w:asciiTheme="majorHAnsi" w:hAnsiTheme="majorHAnsi"/>
          <w:b/>
        </w:rPr>
        <w:t>Moral considerations</w:t>
      </w:r>
      <w:r w:rsidRPr="00016D57">
        <w:rPr>
          <w:rFonts w:asciiTheme="majorHAnsi" w:hAnsiTheme="majorHAnsi"/>
        </w:rPr>
        <w:t xml:space="preserve">. </w:t>
      </w:r>
      <w:r w:rsidR="00956F3E" w:rsidRPr="00016D57">
        <w:rPr>
          <w:rFonts w:asciiTheme="majorHAnsi" w:hAnsiTheme="majorHAnsi"/>
        </w:rPr>
        <w:t>T</w:t>
      </w:r>
      <w:r w:rsidRPr="00016D57">
        <w:rPr>
          <w:rFonts w:asciiTheme="majorHAnsi" w:hAnsiTheme="majorHAnsi"/>
        </w:rPr>
        <w:t>he TEV framework does not include intrinsic values and some</w:t>
      </w:r>
      <w:r w:rsidR="00F977F3" w:rsidRPr="00016D57">
        <w:rPr>
          <w:rFonts w:asciiTheme="majorHAnsi" w:hAnsiTheme="majorHAnsi"/>
        </w:rPr>
        <w:t xml:space="preserve"> </w:t>
      </w:r>
      <w:r w:rsidRPr="00016D57">
        <w:rPr>
          <w:rFonts w:asciiTheme="majorHAnsi" w:hAnsiTheme="majorHAnsi"/>
        </w:rPr>
        <w:t>decisions, for example one which may commit a species to extinction, are beyond the bounds of economics.</w:t>
      </w:r>
    </w:p>
    <w:p w14:paraId="5E327B53" w14:textId="77777777" w:rsidR="003F1C38" w:rsidRPr="00016D57" w:rsidRDefault="003F1C38" w:rsidP="003F1C38">
      <w:pPr>
        <w:pStyle w:val="luctext"/>
        <w:rPr>
          <w:rFonts w:asciiTheme="majorHAnsi" w:hAnsiTheme="majorHAnsi"/>
        </w:rPr>
      </w:pPr>
      <w:r w:rsidRPr="00016D57">
        <w:rPr>
          <w:rFonts w:asciiTheme="majorHAnsi" w:hAnsiTheme="majorHAnsi"/>
        </w:rPr>
        <w:t>So, as RSPB (2009) states, where valuation is used it should generally be one component of a broader decision-making framework. This indeed is the advice of the UK Treasury, which recommends the use of multicriteria decision analysis when faced with a combination of monetary measures and qualitative data.</w:t>
      </w:r>
    </w:p>
    <w:p w14:paraId="51B21923" w14:textId="77777777" w:rsidR="00D63655" w:rsidRPr="00016D57" w:rsidRDefault="00D63655" w:rsidP="00940201">
      <w:pPr>
        <w:pStyle w:val="Heading1"/>
        <w:sectPr w:rsidR="00D63655" w:rsidRPr="00016D57" w:rsidSect="002059F0">
          <w:pgSz w:w="11906" w:h="16838"/>
          <w:pgMar w:top="1134" w:right="1134" w:bottom="1418" w:left="1134" w:header="709" w:footer="709" w:gutter="0"/>
          <w:cols w:space="708"/>
          <w:docGrid w:linePitch="360"/>
        </w:sectPr>
      </w:pPr>
    </w:p>
    <w:p w14:paraId="387B2277" w14:textId="77777777" w:rsidR="00691A06" w:rsidRPr="00016D57" w:rsidRDefault="00691A06" w:rsidP="00940201">
      <w:pPr>
        <w:pStyle w:val="Heading1"/>
      </w:pPr>
      <w:bookmarkStart w:id="11" w:name="_Toc434825708"/>
      <w:r w:rsidRPr="00016D57">
        <w:lastRenderedPageBreak/>
        <w:t>Resources required</w:t>
      </w:r>
      <w:bookmarkEnd w:id="11"/>
    </w:p>
    <w:p w14:paraId="66E60565" w14:textId="77777777" w:rsidR="00691A06" w:rsidRPr="00016D57" w:rsidRDefault="003F1C38" w:rsidP="00691A06">
      <w:pPr>
        <w:pStyle w:val="luctext"/>
        <w:rPr>
          <w:rFonts w:asciiTheme="majorHAnsi" w:hAnsiTheme="majorHAnsi"/>
        </w:rPr>
      </w:pPr>
      <w:r w:rsidRPr="00016D57">
        <w:rPr>
          <w:rFonts w:asciiTheme="majorHAnsi" w:hAnsiTheme="majorHAnsi"/>
        </w:rPr>
        <w:t xml:space="preserve">If the techniques and sources of evidence outlined in this paper are to be applied to the N2K features and sites in Wales, using the inventory of ecosystem services that has been </w:t>
      </w:r>
      <w:r w:rsidR="00940201" w:rsidRPr="00016D57">
        <w:rPr>
          <w:rFonts w:asciiTheme="majorHAnsi" w:hAnsiTheme="majorHAnsi"/>
        </w:rPr>
        <w:t>prepared alongside this paper, additional work will be required by someone with appropriate skills and experience.  This section examines the expertise and the likely amount of time that would be required.</w:t>
      </w:r>
    </w:p>
    <w:p w14:paraId="2169EF8D" w14:textId="77777777" w:rsidR="00940201" w:rsidRPr="00016D57" w:rsidRDefault="00940201" w:rsidP="00940201">
      <w:pPr>
        <w:pStyle w:val="Heading3"/>
      </w:pPr>
      <w:r w:rsidRPr="00016D57">
        <w:t>Expertise</w:t>
      </w:r>
    </w:p>
    <w:p w14:paraId="7817B15C" w14:textId="77777777" w:rsidR="00940201" w:rsidRPr="00016D57" w:rsidRDefault="00940201" w:rsidP="00691A06">
      <w:pPr>
        <w:pStyle w:val="luctext"/>
        <w:rPr>
          <w:rFonts w:asciiTheme="majorHAnsi" w:hAnsiTheme="majorHAnsi"/>
        </w:rPr>
      </w:pPr>
      <w:r w:rsidRPr="00016D57">
        <w:rPr>
          <w:rFonts w:asciiTheme="majorHAnsi" w:hAnsiTheme="majorHAnsi"/>
        </w:rPr>
        <w:t xml:space="preserve">It is assumed that the valuation work would be done primarily through </w:t>
      </w:r>
      <w:r w:rsidR="00D63655" w:rsidRPr="00016D57">
        <w:rPr>
          <w:rFonts w:asciiTheme="majorHAnsi" w:hAnsiTheme="majorHAnsi"/>
        </w:rPr>
        <w:t xml:space="preserve">TEV </w:t>
      </w:r>
      <w:r w:rsidRPr="00016D57">
        <w:rPr>
          <w:rFonts w:asciiTheme="majorHAnsi" w:hAnsiTheme="majorHAnsi"/>
        </w:rPr>
        <w:t>benefits transfer and would not require new primary valuation studies (such as surveys of public willingness to pay for the benefits provided by N2K features).  The exception to this might be where direct use benefits of N2K features and sites are relatively easy to establish, such as the value of specific recreational salmon fisheries (for instance rod licences and associated tourism services such as hotel bills) or the timber production from specific N2K woodland sites.</w:t>
      </w:r>
    </w:p>
    <w:p w14:paraId="3FFC1F04" w14:textId="77777777" w:rsidR="00940201" w:rsidRPr="00016D57" w:rsidRDefault="00940201" w:rsidP="00691A06">
      <w:pPr>
        <w:pStyle w:val="luctext"/>
        <w:rPr>
          <w:rFonts w:asciiTheme="majorHAnsi" w:hAnsiTheme="majorHAnsi"/>
        </w:rPr>
      </w:pPr>
      <w:r w:rsidRPr="00016D57">
        <w:rPr>
          <w:rFonts w:asciiTheme="majorHAnsi" w:hAnsiTheme="majorHAnsi"/>
        </w:rPr>
        <w:t>This means that expertise in market research and survey design will not be required and there will not be a requirement for a team of researchers to run a postal or telephone survey.  The main expertise required will be in applied environmental economics and, specifically, the use of TEV approaches to value ecosystem services.  These skills are held both in universities (for instance schools of environmental science) and in economic consultancies.  Some third sector conservation bodies, such as the Wildlife Trusts and RSPB may also be able to provide these skills.</w:t>
      </w:r>
    </w:p>
    <w:p w14:paraId="463EBB63" w14:textId="665CA7D4" w:rsidR="00540600" w:rsidRPr="00016D57" w:rsidRDefault="00940201" w:rsidP="00691A06">
      <w:pPr>
        <w:pStyle w:val="luctext"/>
        <w:rPr>
          <w:rFonts w:asciiTheme="majorHAnsi" w:hAnsiTheme="majorHAnsi"/>
        </w:rPr>
      </w:pPr>
      <w:r w:rsidRPr="00016D57">
        <w:rPr>
          <w:rFonts w:asciiTheme="majorHAnsi" w:hAnsiTheme="majorHAnsi"/>
        </w:rPr>
        <w:t>A difference between a ‘broad and shallow’ and ‘narrow and deep’ approach was distinguished above (para.</w:t>
      </w:r>
      <w:r w:rsidR="00540600" w:rsidRPr="00016D57">
        <w:rPr>
          <w:rFonts w:asciiTheme="majorHAnsi" w:hAnsiTheme="majorHAnsi"/>
        </w:rPr>
        <w:t xml:space="preserve"> </w:t>
      </w:r>
      <w:r w:rsidR="00B220C4">
        <w:rPr>
          <w:rFonts w:asciiTheme="majorHAnsi" w:hAnsiTheme="majorHAnsi"/>
        </w:rPr>
        <w:t>8</w:t>
      </w:r>
      <w:r w:rsidR="00540600" w:rsidRPr="00016D57">
        <w:rPr>
          <w:rFonts w:asciiTheme="majorHAnsi" w:hAnsiTheme="majorHAnsi"/>
        </w:rPr>
        <w:t>.2)</w:t>
      </w:r>
      <w:r w:rsidRPr="00016D57">
        <w:rPr>
          <w:rFonts w:asciiTheme="majorHAnsi" w:hAnsiTheme="majorHAnsi"/>
        </w:rPr>
        <w:t>, with the latter being more suitable for assessing specific management proposals or policy options</w:t>
      </w:r>
      <w:r w:rsidR="00540600" w:rsidRPr="00016D57">
        <w:rPr>
          <w:rFonts w:asciiTheme="majorHAnsi" w:hAnsiTheme="majorHAnsi"/>
        </w:rPr>
        <w:t>.  It was noted that identifying the suitability of reference values from other detailed valuation studies to the circumstances applying to Wales N2K features and sites (and to particular management options under consideration) might require additional ecological expertise.  For instance, assessing the suitability of a valuation study on sand dune protection in south west France to the circumstances applying to west Wales would require knowledge of the natural processes in both situations.  Sufficient knowledge might be available from within NRW or might be acquired from ecological consultancies, third sector conservation bodies or universities.</w:t>
      </w:r>
    </w:p>
    <w:p w14:paraId="6FA7A41F" w14:textId="77777777" w:rsidR="00940201" w:rsidRPr="00016D57" w:rsidRDefault="00540600" w:rsidP="00691A06">
      <w:pPr>
        <w:pStyle w:val="luctext"/>
        <w:rPr>
          <w:rFonts w:asciiTheme="majorHAnsi" w:hAnsiTheme="majorHAnsi"/>
        </w:rPr>
      </w:pPr>
      <w:r w:rsidRPr="00016D57">
        <w:rPr>
          <w:rFonts w:asciiTheme="majorHAnsi" w:hAnsiTheme="majorHAnsi"/>
        </w:rPr>
        <w:t>Ecological knowledge of the N2K sites on which ecosystem services are being valued, and specifically a good understanding of the environmental metrics available such as the size of populations or the area of habitat present, will also be required.  This should be available from the NRW site managers or specialists.</w:t>
      </w:r>
    </w:p>
    <w:p w14:paraId="0D502D54" w14:textId="77777777" w:rsidR="00691A06" w:rsidRPr="00016D57" w:rsidRDefault="00691A06" w:rsidP="00940201">
      <w:pPr>
        <w:pStyle w:val="Heading3"/>
      </w:pPr>
      <w:r w:rsidRPr="00016D57">
        <w:t>Time</w:t>
      </w:r>
    </w:p>
    <w:p w14:paraId="57E7B0ED" w14:textId="77777777" w:rsidR="00540600" w:rsidRPr="00016D57" w:rsidRDefault="00540600" w:rsidP="00540600">
      <w:pPr>
        <w:pStyle w:val="luctext"/>
        <w:rPr>
          <w:rFonts w:asciiTheme="majorHAnsi" w:hAnsiTheme="majorHAnsi"/>
        </w:rPr>
      </w:pPr>
      <w:r w:rsidRPr="00016D57">
        <w:rPr>
          <w:rFonts w:asciiTheme="majorHAnsi" w:hAnsiTheme="majorHAnsi"/>
        </w:rPr>
        <w:t xml:space="preserve">The advantage of the benefits transfer approach to economic valuation is that it is relatively resource efficient, particularly where reference values from other studies are judged to be directly applicable, as is likely to be the case in ‘broad and shallow’ assessment similar to those in the UKNEA. </w:t>
      </w:r>
    </w:p>
    <w:p w14:paraId="6E7B63E3" w14:textId="77777777" w:rsidR="002A168E" w:rsidRPr="00016D57" w:rsidRDefault="002A168E" w:rsidP="00540600">
      <w:pPr>
        <w:pStyle w:val="luctext"/>
        <w:rPr>
          <w:rFonts w:asciiTheme="majorHAnsi" w:hAnsiTheme="majorHAnsi"/>
        </w:rPr>
      </w:pPr>
      <w:r w:rsidRPr="00016D57">
        <w:rPr>
          <w:rFonts w:asciiTheme="majorHAnsi" w:hAnsiTheme="majorHAnsi"/>
        </w:rPr>
        <w:t>Nevertheless, applying the approach to the service provided by N2K sites in Wales will requir</w:t>
      </w:r>
      <w:r w:rsidR="00995093" w:rsidRPr="00016D57">
        <w:rPr>
          <w:rFonts w:asciiTheme="majorHAnsi" w:hAnsiTheme="majorHAnsi"/>
        </w:rPr>
        <w:t>e a number of preparatory steps which to a large extent will determine the time inputs required for the subsequent valuation work.</w:t>
      </w:r>
    </w:p>
    <w:p w14:paraId="0EB3FBF8" w14:textId="77777777" w:rsidR="002A168E" w:rsidRPr="00016D57" w:rsidRDefault="002A168E" w:rsidP="00540600">
      <w:pPr>
        <w:pStyle w:val="luctext"/>
        <w:rPr>
          <w:rFonts w:asciiTheme="majorHAnsi" w:hAnsiTheme="majorHAnsi"/>
        </w:rPr>
      </w:pPr>
      <w:r w:rsidRPr="00016D57">
        <w:rPr>
          <w:rFonts w:asciiTheme="majorHAnsi" w:hAnsiTheme="majorHAnsi"/>
        </w:rPr>
        <w:t>Firstly, a</w:t>
      </w:r>
      <w:r w:rsidR="00540600" w:rsidRPr="00016D57">
        <w:rPr>
          <w:rFonts w:asciiTheme="majorHAnsi" w:hAnsiTheme="majorHAnsi"/>
        </w:rPr>
        <w:t>s noted earlier (para. 7.5), the merging of some of the ecosystem services in the N2K ecosystem services inventory to avoid the risk of double counting will make the process simpler and less time-consuming.</w:t>
      </w:r>
      <w:r w:rsidRPr="00016D57">
        <w:rPr>
          <w:rFonts w:asciiTheme="majorHAnsi" w:hAnsiTheme="majorHAnsi"/>
        </w:rPr>
        <w:t xml:space="preserve">  An initial task will be necessary to establish the services which should be subject to separate valuation, including those which merit the calculation of direct use valuation (such as several of the provisioning services).</w:t>
      </w:r>
    </w:p>
    <w:p w14:paraId="29D6205A" w14:textId="6F329C71" w:rsidR="002A168E" w:rsidRPr="00016D57" w:rsidRDefault="002A168E" w:rsidP="00540600">
      <w:pPr>
        <w:pStyle w:val="luctext"/>
        <w:rPr>
          <w:rFonts w:asciiTheme="majorHAnsi" w:hAnsiTheme="majorHAnsi"/>
        </w:rPr>
      </w:pPr>
      <w:r w:rsidRPr="00016D57">
        <w:rPr>
          <w:rFonts w:asciiTheme="majorHAnsi" w:hAnsiTheme="majorHAnsi"/>
        </w:rPr>
        <w:t xml:space="preserve">Secondly, again as already noted (para. </w:t>
      </w:r>
      <w:r w:rsidR="00B220C4">
        <w:rPr>
          <w:rFonts w:asciiTheme="majorHAnsi" w:hAnsiTheme="majorHAnsi"/>
        </w:rPr>
        <w:t>7</w:t>
      </w:r>
      <w:r w:rsidRPr="00016D57">
        <w:rPr>
          <w:rFonts w:asciiTheme="majorHAnsi" w:hAnsiTheme="majorHAnsi"/>
        </w:rPr>
        <w:t xml:space="preserve">.2), </w:t>
      </w:r>
      <w:r w:rsidR="00995093" w:rsidRPr="00016D57">
        <w:rPr>
          <w:rFonts w:asciiTheme="majorHAnsi" w:hAnsiTheme="majorHAnsi"/>
        </w:rPr>
        <w:t xml:space="preserve">the inventory recognises that ecosystem service delivery is normally associated with habitats rather than species (with the exception of economically significant or emblematic species or groups of species).  In addition, </w:t>
      </w:r>
      <w:r w:rsidRPr="00016D57">
        <w:rPr>
          <w:rFonts w:asciiTheme="majorHAnsi" w:hAnsiTheme="majorHAnsi"/>
        </w:rPr>
        <w:t xml:space="preserve">existing reference values for service valuation are </w:t>
      </w:r>
      <w:r w:rsidR="00995093" w:rsidRPr="00016D57">
        <w:rPr>
          <w:rFonts w:asciiTheme="majorHAnsi" w:hAnsiTheme="majorHAnsi"/>
        </w:rPr>
        <w:t xml:space="preserve">more </w:t>
      </w:r>
      <w:r w:rsidRPr="00016D57">
        <w:rPr>
          <w:rFonts w:asciiTheme="majorHAnsi" w:hAnsiTheme="majorHAnsi"/>
        </w:rPr>
        <w:t xml:space="preserve">likely to relate to habitats than </w:t>
      </w:r>
      <w:r w:rsidR="00995093" w:rsidRPr="00016D57">
        <w:rPr>
          <w:rFonts w:asciiTheme="majorHAnsi" w:hAnsiTheme="majorHAnsi"/>
        </w:rPr>
        <w:t xml:space="preserve">to </w:t>
      </w:r>
      <w:r w:rsidRPr="00016D57">
        <w:rPr>
          <w:rFonts w:asciiTheme="majorHAnsi" w:hAnsiTheme="majorHAnsi"/>
        </w:rPr>
        <w:t xml:space="preserve">species.  Sources such as the UKNEA value broad habitats rather than more specific ecological communities.  There is therefore a task to examine each of the N2K habitat and species features </w:t>
      </w:r>
      <w:r w:rsidRPr="00016D57">
        <w:rPr>
          <w:rFonts w:asciiTheme="majorHAnsi" w:hAnsiTheme="majorHAnsi"/>
        </w:rPr>
        <w:lastRenderedPageBreak/>
        <w:t>to determine whether it can easily be separately valued or whether merging with other habitat or species features is warranted.</w:t>
      </w:r>
      <w:r w:rsidR="00995093" w:rsidRPr="00016D57">
        <w:rPr>
          <w:rFonts w:asciiTheme="majorHAnsi" w:hAnsiTheme="majorHAnsi"/>
        </w:rPr>
        <w:t xml:space="preserve"> It is likely that the classification of SAC habitat features under 15 broad habitat </w:t>
      </w:r>
      <w:r w:rsidR="00655700">
        <w:rPr>
          <w:rFonts w:asciiTheme="majorHAnsi" w:hAnsiTheme="majorHAnsi"/>
        </w:rPr>
        <w:t xml:space="preserve">types will be sufficient.  </w:t>
      </w:r>
      <w:r w:rsidR="00995093" w:rsidRPr="00016D57">
        <w:rPr>
          <w:rFonts w:asciiTheme="majorHAnsi" w:hAnsiTheme="majorHAnsi"/>
        </w:rPr>
        <w:t>For SPAs, as noted</w:t>
      </w:r>
      <w:r w:rsidR="00D63655" w:rsidRPr="00016D57">
        <w:rPr>
          <w:rFonts w:asciiTheme="majorHAnsi" w:hAnsiTheme="majorHAnsi"/>
        </w:rPr>
        <w:t xml:space="preserve"> above </w:t>
      </w:r>
      <w:r w:rsidR="00995093" w:rsidRPr="00016D57">
        <w:rPr>
          <w:rFonts w:asciiTheme="majorHAnsi" w:hAnsiTheme="majorHAnsi"/>
        </w:rPr>
        <w:t>the absence of habitats as defined features of the designation is likely to limit the extent of valuation unless other background habitat data is included.</w:t>
      </w:r>
    </w:p>
    <w:p w14:paraId="16A3EC92" w14:textId="6C08FE16" w:rsidR="002A168E" w:rsidRPr="00016D57" w:rsidRDefault="00995093" w:rsidP="00540600">
      <w:pPr>
        <w:pStyle w:val="luctext"/>
        <w:rPr>
          <w:rFonts w:asciiTheme="majorHAnsi" w:hAnsiTheme="majorHAnsi"/>
        </w:rPr>
      </w:pPr>
      <w:r w:rsidRPr="00016D57">
        <w:rPr>
          <w:rFonts w:asciiTheme="majorHAnsi" w:hAnsiTheme="majorHAnsi"/>
        </w:rPr>
        <w:t>Thirdly</w:t>
      </w:r>
      <w:r w:rsidR="002A168E" w:rsidRPr="00016D57">
        <w:rPr>
          <w:rFonts w:asciiTheme="majorHAnsi" w:hAnsiTheme="majorHAnsi"/>
        </w:rPr>
        <w:t>, decisions are required on the expected outcomes of the process and these will define the scope of the valuations to be undertaken.  On the one hand, the valuation could measure the enhancement in ecosystem service provision that would arise from improving the condition of all features and sites – for instance from achieving favourable conservation status</w:t>
      </w:r>
      <w:r w:rsidRPr="00016D57">
        <w:rPr>
          <w:rFonts w:asciiTheme="majorHAnsi" w:hAnsiTheme="majorHAnsi"/>
        </w:rPr>
        <w:t xml:space="preserve"> in each of the sites (a ‘broad and shallow’ approach – see para. </w:t>
      </w:r>
      <w:r w:rsidR="00B220C4">
        <w:rPr>
          <w:rFonts w:asciiTheme="majorHAnsi" w:hAnsiTheme="majorHAnsi"/>
        </w:rPr>
        <w:t>8</w:t>
      </w:r>
      <w:r w:rsidRPr="00016D57">
        <w:rPr>
          <w:rFonts w:asciiTheme="majorHAnsi" w:hAnsiTheme="majorHAnsi"/>
        </w:rPr>
        <w:t>.2).  Alternatively, the valuation could focus on more bespoke conservation objectives, perhaps related to particular projects for which funding is being sought to examine the benefit of improving a specific area of habitat or increasing the population of a single species or group of species (the ‘narrow and deep’ approach).</w:t>
      </w:r>
    </w:p>
    <w:p w14:paraId="29B768A5" w14:textId="77777777" w:rsidR="00995093" w:rsidRPr="00016D57" w:rsidRDefault="00995093" w:rsidP="00540600">
      <w:pPr>
        <w:pStyle w:val="luctext"/>
        <w:rPr>
          <w:rFonts w:asciiTheme="majorHAnsi" w:hAnsiTheme="majorHAnsi"/>
        </w:rPr>
      </w:pPr>
      <w:r w:rsidRPr="00016D57">
        <w:rPr>
          <w:rFonts w:asciiTheme="majorHAnsi" w:hAnsiTheme="majorHAnsi"/>
        </w:rPr>
        <w:t xml:space="preserve">Running through these tasks will require the involvement of a project steering group to prepare the brief and establish the decision criteria and a contractor to assemble the evidence.  It is estimated that the contractor input is likely to be in the order of four to six days, three days for the client project manager and a further day for members of the project steering group. </w:t>
      </w:r>
    </w:p>
    <w:p w14:paraId="7C363FFB" w14:textId="77777777" w:rsidR="00D63655" w:rsidRPr="00016D57" w:rsidRDefault="00995093" w:rsidP="00540600">
      <w:pPr>
        <w:pStyle w:val="luctext"/>
        <w:rPr>
          <w:rFonts w:asciiTheme="majorHAnsi" w:hAnsiTheme="majorHAnsi"/>
        </w:rPr>
      </w:pPr>
      <w:r w:rsidRPr="00016D57">
        <w:rPr>
          <w:rFonts w:asciiTheme="majorHAnsi" w:hAnsiTheme="majorHAnsi"/>
        </w:rPr>
        <w:t xml:space="preserve">After these initial preparatory tasks have been completed, the scale of the valuation task(s) should be clearer.  </w:t>
      </w:r>
      <w:r w:rsidR="00D63655" w:rsidRPr="00016D57">
        <w:rPr>
          <w:rFonts w:asciiTheme="majorHAnsi" w:hAnsiTheme="majorHAnsi"/>
        </w:rPr>
        <w:t xml:space="preserve">The following estimate should therefore be regarded as subject to a large margin of error.  </w:t>
      </w:r>
    </w:p>
    <w:p w14:paraId="4841694F" w14:textId="45F3C173" w:rsidR="00D63655" w:rsidRPr="00016D57" w:rsidRDefault="00995093" w:rsidP="00540600">
      <w:pPr>
        <w:pStyle w:val="luctext"/>
        <w:rPr>
          <w:rFonts w:asciiTheme="majorHAnsi" w:hAnsiTheme="majorHAnsi"/>
        </w:rPr>
      </w:pPr>
      <w:r w:rsidRPr="00016D57">
        <w:rPr>
          <w:rFonts w:asciiTheme="majorHAnsi" w:hAnsiTheme="majorHAnsi"/>
        </w:rPr>
        <w:t>Running a TEV valu</w:t>
      </w:r>
      <w:r w:rsidR="00655700">
        <w:rPr>
          <w:rFonts w:asciiTheme="majorHAnsi" w:hAnsiTheme="majorHAnsi"/>
        </w:rPr>
        <w:t>ation for the whole N2K series</w:t>
      </w:r>
      <w:r w:rsidRPr="00016D57">
        <w:rPr>
          <w:rFonts w:asciiTheme="majorHAnsi" w:hAnsiTheme="majorHAnsi"/>
        </w:rPr>
        <w:t xml:space="preserve"> in Wales, covering around a dozen ecosystem services and based on metrics of broad habitats and key species, is likely to require a commitment of around 20 days of contractor input (of which around five days of time could be reserved for establishing direct use values and 15 days for other values based on reference values identified through benefits transfer).  </w:t>
      </w:r>
    </w:p>
    <w:p w14:paraId="1071CF8C" w14:textId="77777777" w:rsidR="00995093" w:rsidRPr="00016D57" w:rsidRDefault="00D63655" w:rsidP="00540600">
      <w:pPr>
        <w:pStyle w:val="luctext"/>
        <w:rPr>
          <w:rFonts w:asciiTheme="majorHAnsi" w:hAnsiTheme="majorHAnsi"/>
        </w:rPr>
      </w:pPr>
      <w:r w:rsidRPr="00016D57">
        <w:rPr>
          <w:rFonts w:asciiTheme="majorHAnsi" w:hAnsiTheme="majorHAnsi"/>
        </w:rPr>
        <w:t>Alternatively, or in addition, r</w:t>
      </w:r>
      <w:r w:rsidR="00995093" w:rsidRPr="00016D57">
        <w:rPr>
          <w:rFonts w:asciiTheme="majorHAnsi" w:hAnsiTheme="majorHAnsi"/>
        </w:rPr>
        <w:t xml:space="preserve">unning a TEV for a more bespoke project-based situation (for instance measuring the benefits of a given increase in a species population) is likely to require around four days of contractor time, including a level of specialist ecological input which could be provided by the client group, assuming suitable reference values can be established through benefits transfer.  </w:t>
      </w:r>
      <w:r w:rsidRPr="00016D57">
        <w:rPr>
          <w:rFonts w:asciiTheme="majorHAnsi" w:hAnsiTheme="majorHAnsi"/>
        </w:rPr>
        <w:t xml:space="preserve">This time allocation would provide a high level ‘indicative’ valuation of potential benefits and would not be adequate for a rigorous cost benefit analysis of a large publicly funded programme.  </w:t>
      </w:r>
      <w:r w:rsidR="00995093" w:rsidRPr="00016D57">
        <w:rPr>
          <w:rFonts w:asciiTheme="majorHAnsi" w:hAnsiTheme="majorHAnsi"/>
        </w:rPr>
        <w:t>Project management and steering would be in addition to these time estimates.</w:t>
      </w:r>
    </w:p>
    <w:p w14:paraId="7933EB26" w14:textId="77777777" w:rsidR="00D63655" w:rsidRPr="00016D57" w:rsidRDefault="00D63655" w:rsidP="00940201">
      <w:pPr>
        <w:pStyle w:val="Heading1"/>
        <w:sectPr w:rsidR="00D63655" w:rsidRPr="00016D57" w:rsidSect="002059F0">
          <w:pgSz w:w="11906" w:h="16838"/>
          <w:pgMar w:top="1134" w:right="1134" w:bottom="1418" w:left="1134" w:header="709" w:footer="709" w:gutter="0"/>
          <w:cols w:space="708"/>
          <w:docGrid w:linePitch="360"/>
        </w:sectPr>
      </w:pPr>
    </w:p>
    <w:p w14:paraId="57D100F9" w14:textId="77777777" w:rsidR="00691A06" w:rsidRPr="00016D57" w:rsidRDefault="00D63655" w:rsidP="00940201">
      <w:pPr>
        <w:pStyle w:val="Heading1"/>
      </w:pPr>
      <w:bookmarkStart w:id="12" w:name="_Toc434825709"/>
      <w:r w:rsidRPr="00016D57">
        <w:lastRenderedPageBreak/>
        <w:t>Summary and c</w:t>
      </w:r>
      <w:r w:rsidR="00691A06" w:rsidRPr="00016D57">
        <w:t>onclusions</w:t>
      </w:r>
      <w:bookmarkEnd w:id="12"/>
    </w:p>
    <w:p w14:paraId="081F2727" w14:textId="77777777" w:rsidR="00210DA0" w:rsidRPr="00016D57" w:rsidRDefault="00995093" w:rsidP="00210DA0">
      <w:pPr>
        <w:pStyle w:val="luctext"/>
        <w:rPr>
          <w:rFonts w:asciiTheme="majorHAnsi" w:hAnsiTheme="majorHAnsi"/>
        </w:rPr>
      </w:pPr>
      <w:r w:rsidRPr="00016D57">
        <w:rPr>
          <w:rFonts w:asciiTheme="majorHAnsi" w:hAnsiTheme="majorHAnsi"/>
        </w:rPr>
        <w:t>The following conclusions can be drawn on the feasibility of valuing the benefits that can be derived from enhanced ecosystem service provision from N2K sites in Wales.</w:t>
      </w:r>
    </w:p>
    <w:p w14:paraId="2E2DBCB7" w14:textId="77777777" w:rsidR="00D63655" w:rsidRPr="00016D57" w:rsidRDefault="00D63655" w:rsidP="00D63655">
      <w:pPr>
        <w:pStyle w:val="Bullet1"/>
        <w:pBdr>
          <w:top w:val="single" w:sz="4" w:space="1" w:color="808080"/>
          <w:left w:val="single" w:sz="4" w:space="4" w:color="808080"/>
          <w:bottom w:val="single" w:sz="4" w:space="1" w:color="808080"/>
          <w:right w:val="single" w:sz="4" w:space="4" w:color="808080"/>
        </w:pBdr>
        <w:ind w:left="1134"/>
        <w:rPr>
          <w:rFonts w:asciiTheme="majorHAnsi" w:hAnsiTheme="majorHAnsi"/>
        </w:rPr>
      </w:pPr>
      <w:r w:rsidRPr="00016D57">
        <w:rPr>
          <w:rFonts w:asciiTheme="majorHAnsi" w:hAnsiTheme="majorHAnsi"/>
        </w:rPr>
        <w:t>This short paper explores the feasibility of placing a monetary value on the benefits that can be derived from the N2K features and sites in Wales. It refers to other similar work carried out elsewhere and identifies where the required information could be sourced or derived, and how calculations could be made.  It estimates the resources that would be needed to undertake this work in terms of staff days and the skills and experience required.</w:t>
      </w:r>
    </w:p>
    <w:p w14:paraId="2BAD7F24" w14:textId="77777777" w:rsidR="00D63655" w:rsidRPr="00016D57" w:rsidRDefault="00D63655" w:rsidP="00D63655">
      <w:pPr>
        <w:pStyle w:val="Bullet1"/>
        <w:pBdr>
          <w:top w:val="single" w:sz="4" w:space="1" w:color="808080"/>
          <w:left w:val="single" w:sz="4" w:space="4" w:color="808080"/>
          <w:bottom w:val="single" w:sz="4" w:space="1" w:color="808080"/>
          <w:right w:val="single" w:sz="4" w:space="4" w:color="808080"/>
        </w:pBdr>
        <w:ind w:left="1134"/>
        <w:rPr>
          <w:rFonts w:asciiTheme="majorHAnsi" w:hAnsiTheme="majorHAnsi"/>
        </w:rPr>
      </w:pPr>
      <w:r w:rsidRPr="00016D57">
        <w:rPr>
          <w:rFonts w:asciiTheme="majorHAnsi" w:hAnsiTheme="majorHAnsi"/>
        </w:rPr>
        <w:t>Economists have developed a variety of different ways of understanding and quantifying the value of goods and services and these can be applied to ecosystem services.  These include direct use (usually involving established markets), indirect use (where market figures can be applied to non-market activities), non-use (where a value can be attached based on the importance people attach to services) and option values (which relate to future benefits).   The use of the Total Economic Value (TEV) approach allows all of these values to be brought together.</w:t>
      </w:r>
    </w:p>
    <w:p w14:paraId="39F34692" w14:textId="154E8ACA" w:rsidR="00D63655" w:rsidRPr="00016D57" w:rsidRDefault="00D63655" w:rsidP="00D63655">
      <w:pPr>
        <w:pStyle w:val="Bullet1"/>
        <w:pBdr>
          <w:top w:val="single" w:sz="4" w:space="1" w:color="808080"/>
          <w:left w:val="single" w:sz="4" w:space="4" w:color="808080"/>
          <w:bottom w:val="single" w:sz="4" w:space="1" w:color="808080"/>
          <w:right w:val="single" w:sz="4" w:space="4" w:color="808080"/>
        </w:pBdr>
        <w:ind w:left="1134"/>
        <w:rPr>
          <w:rFonts w:asciiTheme="majorHAnsi" w:hAnsiTheme="majorHAnsi"/>
        </w:rPr>
      </w:pPr>
      <w:r w:rsidRPr="00016D57">
        <w:rPr>
          <w:rFonts w:asciiTheme="majorHAnsi" w:hAnsiTheme="majorHAnsi"/>
        </w:rPr>
        <w:t>While techniques exist for calculating these values ‘from scratch’ in each circumstance where a value is required, the benefits transfer approach has been develop</w:t>
      </w:r>
      <w:r w:rsidR="003A4BFB">
        <w:rPr>
          <w:rFonts w:asciiTheme="majorHAnsi" w:hAnsiTheme="majorHAnsi"/>
        </w:rPr>
        <w:t>ed</w:t>
      </w:r>
      <w:r w:rsidRPr="00016D57">
        <w:rPr>
          <w:rFonts w:asciiTheme="majorHAnsi" w:hAnsiTheme="majorHAnsi"/>
        </w:rPr>
        <w:t xml:space="preserve"> to allow values that have been calculated in one situation to be applied to other similar situations.  Such is the level of international interest in the valuation of ecosystem services that a number of academic institutions have started to provide online compendia of valuation studies for use in benefits transfer valuations.  These include the Environmental Valuation Reference Inventory (EVRI </w:t>
      </w:r>
      <w:hyperlink r:id="rId26" w:history="1">
        <w:r w:rsidRPr="00016D57">
          <w:rPr>
            <w:rStyle w:val="Hyperlink"/>
            <w:rFonts w:asciiTheme="majorHAnsi" w:hAnsiTheme="majorHAnsi"/>
          </w:rPr>
          <w:t>www.evri.ca/Global/Home.aspx</w:t>
        </w:r>
      </w:hyperlink>
      <w:r w:rsidRPr="00016D57">
        <w:rPr>
          <w:rFonts w:asciiTheme="majorHAnsi" w:hAnsiTheme="majorHAnsi"/>
        </w:rPr>
        <w:t>) which includes summaries of around 380 UK valuation studies and is recommended by Defra. Other research programmes such as the UKNEA and TEEB have already identified many valuation studies that could be applied to the ecosystem services provided by Wales’s N2K sites and features.</w:t>
      </w:r>
    </w:p>
    <w:p w14:paraId="44E7153F" w14:textId="77777777" w:rsidR="00D63655" w:rsidRPr="00016D57" w:rsidRDefault="00D63655" w:rsidP="00D63655">
      <w:pPr>
        <w:pStyle w:val="Bullet1"/>
        <w:pBdr>
          <w:top w:val="single" w:sz="4" w:space="1" w:color="808080"/>
          <w:left w:val="single" w:sz="4" w:space="4" w:color="808080"/>
          <w:bottom w:val="single" w:sz="4" w:space="1" w:color="808080"/>
          <w:right w:val="single" w:sz="4" w:space="4" w:color="808080"/>
        </w:pBdr>
        <w:ind w:left="1134"/>
        <w:rPr>
          <w:rFonts w:asciiTheme="majorHAnsi" w:hAnsiTheme="majorHAnsi"/>
        </w:rPr>
      </w:pPr>
      <w:r w:rsidRPr="00016D57">
        <w:rPr>
          <w:rFonts w:asciiTheme="majorHAnsi" w:hAnsiTheme="majorHAnsi"/>
        </w:rPr>
        <w:t>There is an important distinction between high level but broadly applicable (‘broad and shallow’) valuation studies and those with a more specific and detailed focus (‘narrow and deep’) that would need to be addressed in the specification for a project to value the services provided by N2K features and sites in Wales.</w:t>
      </w:r>
    </w:p>
    <w:p w14:paraId="7026F34A" w14:textId="77777777" w:rsidR="00D63655" w:rsidRPr="00016D57" w:rsidRDefault="00D63655" w:rsidP="00D63655">
      <w:pPr>
        <w:pStyle w:val="Bullet1"/>
        <w:pBdr>
          <w:top w:val="single" w:sz="4" w:space="1" w:color="808080"/>
          <w:left w:val="single" w:sz="4" w:space="4" w:color="808080"/>
          <w:bottom w:val="single" w:sz="4" w:space="1" w:color="808080"/>
          <w:right w:val="single" w:sz="4" w:space="4" w:color="808080"/>
        </w:pBdr>
        <w:ind w:left="1134"/>
        <w:rPr>
          <w:rFonts w:asciiTheme="majorHAnsi" w:hAnsiTheme="majorHAnsi"/>
        </w:rPr>
      </w:pPr>
      <w:r w:rsidRPr="00016D57">
        <w:rPr>
          <w:rFonts w:asciiTheme="majorHAnsi" w:hAnsiTheme="majorHAnsi"/>
        </w:rPr>
        <w:t>The main expertise required will be in applied environmental economics and, specifically, the use of TEV approaches to value ecosystem services.  These skills are held in certain universities and economic consultancies and may also be available from third sector conservation bodies.  Ecological knowledge of the N2K sites on which ecosystem services are being valued, and specifically a good understanding of the environmental metrics available such as the size of populations or the area of habitat present, will also be required.  This should be available from the NRW site managers or specialists.</w:t>
      </w:r>
    </w:p>
    <w:p w14:paraId="2150632F" w14:textId="77777777" w:rsidR="00D63655" w:rsidRPr="00016D57" w:rsidRDefault="00D63655" w:rsidP="00D63655">
      <w:pPr>
        <w:pStyle w:val="Bullet1"/>
        <w:pBdr>
          <w:top w:val="single" w:sz="4" w:space="1" w:color="808080"/>
          <w:left w:val="single" w:sz="4" w:space="4" w:color="808080"/>
          <w:bottom w:val="single" w:sz="4" w:space="1" w:color="808080"/>
          <w:right w:val="single" w:sz="4" w:space="4" w:color="808080"/>
        </w:pBdr>
        <w:ind w:left="1134"/>
        <w:rPr>
          <w:rFonts w:asciiTheme="majorHAnsi" w:hAnsiTheme="majorHAnsi"/>
        </w:rPr>
      </w:pPr>
      <w:r w:rsidRPr="00016D57">
        <w:rPr>
          <w:rFonts w:asciiTheme="majorHAnsi" w:hAnsiTheme="majorHAnsi"/>
        </w:rPr>
        <w:t xml:space="preserve">A number of preparatory tasks are required to define the requirements of the valuation and to simplify some of the information provided in the inventory of ecosystem services provided by N2K features and sites in Wales.  Contractor inputs to these preliminary tasks are estimated to be in the order of four to six days with a further three days for project manager by the client and a further day for members of a project steering group. </w:t>
      </w:r>
    </w:p>
    <w:p w14:paraId="23F9BAF2" w14:textId="77777777" w:rsidR="00D63655" w:rsidRPr="00016D57" w:rsidRDefault="00D63655" w:rsidP="00D63655">
      <w:pPr>
        <w:pStyle w:val="Bullet1"/>
        <w:pBdr>
          <w:top w:val="single" w:sz="4" w:space="1" w:color="808080"/>
          <w:left w:val="single" w:sz="4" w:space="4" w:color="808080"/>
          <w:bottom w:val="single" w:sz="4" w:space="1" w:color="808080"/>
          <w:right w:val="single" w:sz="4" w:space="4" w:color="808080"/>
        </w:pBdr>
        <w:ind w:left="1134"/>
        <w:rPr>
          <w:rFonts w:asciiTheme="majorHAnsi" w:hAnsiTheme="majorHAnsi"/>
        </w:rPr>
      </w:pPr>
      <w:r w:rsidRPr="00016D57">
        <w:rPr>
          <w:rFonts w:asciiTheme="majorHAnsi" w:hAnsiTheme="majorHAnsi"/>
        </w:rPr>
        <w:t>The preliminary work will determine the scale of subsequent valuation tasks which can only be estimated with a large margin of error at this stage.  Running a high level TEV valuation using benefits transfer for the whole N2K assembly in Wales, is likely to require a commitment of around 20 days of contractor input.  Alternatively, or in addition, running a TEV for a more bespoke project-based situation is likely to require around four days of contractor time assuming suitable reference values can be identified in existing studies. This time allocation would provide a high level ‘indicative’ valuation of potential benefits and would not be adequate for a rigorous cost benefit analysis of a large publicly funded programme.  Project management and steering would be in addition to these time estimates.</w:t>
      </w:r>
    </w:p>
    <w:p w14:paraId="3E85AA95" w14:textId="77777777" w:rsidR="00D63655" w:rsidRPr="00016D57" w:rsidRDefault="00D63655" w:rsidP="00D63655">
      <w:pPr>
        <w:pStyle w:val="Heading1"/>
        <w:pBdr>
          <w:top w:val="single" w:sz="4" w:space="1" w:color="808080"/>
          <w:left w:val="single" w:sz="4" w:space="4" w:color="808080"/>
          <w:bottom w:val="single" w:sz="4" w:space="1" w:color="808080"/>
          <w:right w:val="single" w:sz="4" w:space="4" w:color="808080"/>
        </w:pBdr>
        <w:sectPr w:rsidR="00D63655" w:rsidRPr="00016D57" w:rsidSect="002059F0">
          <w:pgSz w:w="11906" w:h="16838"/>
          <w:pgMar w:top="1134" w:right="1134" w:bottom="1418" w:left="1134" w:header="709" w:footer="709" w:gutter="0"/>
          <w:cols w:space="708"/>
          <w:docGrid w:linePitch="360"/>
        </w:sectPr>
      </w:pPr>
    </w:p>
    <w:p w14:paraId="28EDF9B6" w14:textId="77777777" w:rsidR="00210DA0" w:rsidRPr="00016D57" w:rsidRDefault="00210DA0" w:rsidP="00940201">
      <w:pPr>
        <w:pStyle w:val="Heading1"/>
      </w:pPr>
      <w:bookmarkStart w:id="13" w:name="_Toc434825710"/>
      <w:r w:rsidRPr="00016D57">
        <w:lastRenderedPageBreak/>
        <w:t>Bibliography</w:t>
      </w:r>
      <w:bookmarkEnd w:id="13"/>
    </w:p>
    <w:p w14:paraId="4C917DF4" w14:textId="77777777" w:rsidR="00956F3E" w:rsidRPr="00016D57" w:rsidRDefault="00956F3E" w:rsidP="00D63655">
      <w:pPr>
        <w:rPr>
          <w:rFonts w:asciiTheme="majorHAnsi" w:hAnsiTheme="majorHAnsi"/>
          <w:szCs w:val="18"/>
        </w:rPr>
      </w:pPr>
      <w:r w:rsidRPr="00016D57">
        <w:rPr>
          <w:rFonts w:asciiTheme="majorHAnsi" w:hAnsiTheme="majorHAnsi"/>
          <w:szCs w:val="18"/>
        </w:rPr>
        <w:t xml:space="preserve">Chevassus-au-Louis, B., Salles, J-M., Bielsa S., Richard D., Martin G,. Pujol J-L. (2009). </w:t>
      </w:r>
      <w:r w:rsidRPr="00016D57">
        <w:rPr>
          <w:rFonts w:asciiTheme="majorHAnsi" w:hAnsiTheme="majorHAnsi"/>
          <w:i/>
          <w:szCs w:val="18"/>
        </w:rPr>
        <w:t>An economic approach to biodiversity and ecosystems services.  Contribution to public decision-making</w:t>
      </w:r>
      <w:r w:rsidRPr="00016D57">
        <w:rPr>
          <w:rFonts w:asciiTheme="majorHAnsi" w:hAnsiTheme="majorHAnsi"/>
          <w:szCs w:val="18"/>
        </w:rPr>
        <w:t>.  Centre D’Analyse Strategique, France.  April 2009</w:t>
      </w:r>
    </w:p>
    <w:p w14:paraId="0499D462" w14:textId="77777777" w:rsidR="00210DA0" w:rsidRPr="00016D57" w:rsidRDefault="00210DA0" w:rsidP="00D63655">
      <w:pPr>
        <w:rPr>
          <w:rFonts w:asciiTheme="majorHAnsi" w:hAnsiTheme="majorHAnsi"/>
          <w:szCs w:val="18"/>
        </w:rPr>
      </w:pPr>
      <w:r w:rsidRPr="00016D57">
        <w:rPr>
          <w:rFonts w:asciiTheme="majorHAnsi" w:hAnsiTheme="majorHAnsi"/>
          <w:szCs w:val="18"/>
        </w:rPr>
        <w:t>Christie M, Hyde T, Cooper R, Fazey I, Dennis P, Warren J, Colombo S and Hanley N (2010) Economic Valuation of the Benefits of Ecosystem Services delivered by the UK Biodiversity Action Plan. (Defra Project SFFSD 0702) Draft Final Report to Defra, London, 3 March 2010</w:t>
      </w:r>
    </w:p>
    <w:p w14:paraId="1C7565CE" w14:textId="77777777" w:rsidR="00956F3E" w:rsidRPr="00016D57" w:rsidRDefault="00956F3E" w:rsidP="00D63655">
      <w:pPr>
        <w:rPr>
          <w:rFonts w:asciiTheme="majorHAnsi" w:hAnsiTheme="majorHAnsi"/>
          <w:szCs w:val="18"/>
        </w:rPr>
      </w:pPr>
      <w:r w:rsidRPr="00016D57">
        <w:rPr>
          <w:rFonts w:asciiTheme="majorHAnsi" w:hAnsiTheme="majorHAnsi"/>
          <w:szCs w:val="18"/>
        </w:rPr>
        <w:t>Departement Leefmilieu, Natuur en Energie (2010). Economic valuation of ecosystem services in Flanders.  Brussels.</w:t>
      </w:r>
    </w:p>
    <w:p w14:paraId="5ECF5E22" w14:textId="77777777" w:rsidR="00E23965" w:rsidRPr="00016D57" w:rsidRDefault="00E23965" w:rsidP="00D63655">
      <w:pPr>
        <w:rPr>
          <w:rFonts w:asciiTheme="majorHAnsi" w:hAnsiTheme="majorHAnsi"/>
          <w:szCs w:val="18"/>
        </w:rPr>
      </w:pPr>
      <w:r w:rsidRPr="00016D57">
        <w:rPr>
          <w:rFonts w:asciiTheme="majorHAnsi" w:hAnsiTheme="majorHAnsi"/>
          <w:szCs w:val="18"/>
        </w:rPr>
        <w:t xml:space="preserve">Defra (2007). </w:t>
      </w:r>
      <w:r w:rsidRPr="00016D57">
        <w:rPr>
          <w:rFonts w:asciiTheme="majorHAnsi" w:hAnsiTheme="majorHAnsi"/>
          <w:i/>
          <w:szCs w:val="18"/>
        </w:rPr>
        <w:t>An introductory guide to valuing ecosystem services</w:t>
      </w:r>
      <w:r w:rsidRPr="00016D57">
        <w:rPr>
          <w:rFonts w:asciiTheme="majorHAnsi" w:hAnsiTheme="majorHAnsi"/>
          <w:szCs w:val="18"/>
        </w:rPr>
        <w:t>. PB12852.</w:t>
      </w:r>
    </w:p>
    <w:p w14:paraId="545B376F" w14:textId="77777777" w:rsidR="00956F3E" w:rsidRPr="00016D57" w:rsidRDefault="00956F3E" w:rsidP="00D63655">
      <w:pPr>
        <w:rPr>
          <w:rFonts w:asciiTheme="majorHAnsi" w:hAnsiTheme="majorHAnsi"/>
          <w:szCs w:val="18"/>
          <w:lang w:val="en-US"/>
        </w:rPr>
      </w:pPr>
      <w:r w:rsidRPr="00016D57">
        <w:rPr>
          <w:rFonts w:asciiTheme="majorHAnsi" w:hAnsiTheme="majorHAnsi"/>
          <w:szCs w:val="18"/>
        </w:rPr>
        <w:t>Defra (2011) Benefits of Sites of Special  Scientific Interest, Defra</w:t>
      </w:r>
      <w:r w:rsidRPr="00016D57">
        <w:rPr>
          <w:rFonts w:asciiTheme="majorHAnsi" w:hAnsiTheme="majorHAnsi"/>
          <w:szCs w:val="18"/>
          <w:lang w:val="en-US"/>
        </w:rPr>
        <w:t xml:space="preserve">.  </w:t>
      </w:r>
      <w:hyperlink r:id="rId27" w:history="1">
        <w:r w:rsidRPr="00016D57">
          <w:rPr>
            <w:rStyle w:val="Hyperlink"/>
            <w:rFonts w:asciiTheme="majorHAnsi" w:eastAsia="Calibri" w:hAnsiTheme="majorHAnsi" w:cs="Arial"/>
            <w:szCs w:val="18"/>
            <w:lang w:val="en-US"/>
          </w:rPr>
          <w:t>http://users.aber.ac.uk/mec/Publications/Reports/Benefits%20of%20SSSIs%20final%20revised%20report%20june%202011.pdf</w:t>
        </w:r>
      </w:hyperlink>
    </w:p>
    <w:p w14:paraId="4A6A8B8B" w14:textId="77777777" w:rsidR="00210DA0" w:rsidRPr="00016D57" w:rsidRDefault="00210DA0" w:rsidP="00D63655">
      <w:pPr>
        <w:rPr>
          <w:rFonts w:asciiTheme="majorHAnsi" w:hAnsiTheme="majorHAnsi"/>
          <w:szCs w:val="18"/>
        </w:rPr>
      </w:pPr>
      <w:r w:rsidRPr="00016D57">
        <w:rPr>
          <w:rFonts w:asciiTheme="majorHAnsi" w:hAnsiTheme="majorHAnsi"/>
          <w:szCs w:val="18"/>
        </w:rPr>
        <w:t xml:space="preserve">Defra (2013).  Payments for Ecosystem Services (PES): Best practice guide.  </w:t>
      </w:r>
      <w:hyperlink r:id="rId28" w:history="1">
        <w:r w:rsidRPr="00016D57">
          <w:rPr>
            <w:rStyle w:val="Hyperlink"/>
            <w:rFonts w:asciiTheme="majorHAnsi" w:hAnsiTheme="majorHAnsi"/>
            <w:szCs w:val="18"/>
          </w:rPr>
          <w:t>https://www.gov.uk/government/publications/payments-for-ecosystem-services-pes-best-practice-guide</w:t>
        </w:r>
      </w:hyperlink>
      <w:r w:rsidRPr="00016D57">
        <w:rPr>
          <w:rFonts w:asciiTheme="majorHAnsi" w:hAnsiTheme="majorHAnsi"/>
          <w:szCs w:val="18"/>
        </w:rPr>
        <w:t xml:space="preserve"> </w:t>
      </w:r>
    </w:p>
    <w:p w14:paraId="747834C0" w14:textId="77777777" w:rsidR="00956F3E" w:rsidRPr="00016D57" w:rsidRDefault="00956F3E" w:rsidP="00D63655">
      <w:pPr>
        <w:rPr>
          <w:rFonts w:asciiTheme="majorHAnsi" w:hAnsiTheme="majorHAnsi"/>
          <w:szCs w:val="18"/>
          <w:lang w:val="en-US"/>
        </w:rPr>
      </w:pPr>
      <w:r w:rsidRPr="00016D57">
        <w:rPr>
          <w:rFonts w:asciiTheme="majorHAnsi" w:hAnsiTheme="majorHAnsi"/>
          <w:szCs w:val="18"/>
          <w:lang w:val="en-US"/>
        </w:rPr>
        <w:t xml:space="preserve">Economic Benefits of the Natura 2000 Network. European Commission.  </w:t>
      </w:r>
      <w:hyperlink r:id="rId29" w:history="1">
        <w:r w:rsidRPr="00016D57">
          <w:rPr>
            <w:rFonts w:asciiTheme="majorHAnsi" w:hAnsiTheme="majorHAnsi"/>
            <w:color w:val="0000FF"/>
            <w:szCs w:val="18"/>
            <w:u w:val="single"/>
            <w:lang w:val="en-US"/>
          </w:rPr>
          <w:t>http://ec.europa.eu/environment/nature/natura2000/financing/docs/ENV-12-018_LR_Final1.pdf</w:t>
        </w:r>
      </w:hyperlink>
    </w:p>
    <w:p w14:paraId="428CA11C" w14:textId="77777777" w:rsidR="00EC3DAB" w:rsidRPr="00016D57" w:rsidRDefault="00EC3DAB" w:rsidP="00D63655">
      <w:pPr>
        <w:rPr>
          <w:rFonts w:asciiTheme="majorHAnsi" w:hAnsiTheme="majorHAnsi" w:cs="Frutiger-LightItalic"/>
          <w:i/>
          <w:iCs/>
          <w:szCs w:val="18"/>
        </w:rPr>
      </w:pPr>
      <w:r w:rsidRPr="00016D57">
        <w:rPr>
          <w:rFonts w:asciiTheme="majorHAnsi" w:hAnsiTheme="majorHAnsi" w:cs="Frutiger-Light"/>
          <w:szCs w:val="18"/>
        </w:rPr>
        <w:t xml:space="preserve">eftec (2006) </w:t>
      </w:r>
      <w:r w:rsidRPr="00016D57">
        <w:rPr>
          <w:rFonts w:asciiTheme="majorHAnsi" w:hAnsiTheme="majorHAnsi" w:cs="Frutiger-LightItalic"/>
          <w:i/>
          <w:iCs/>
          <w:szCs w:val="18"/>
        </w:rPr>
        <w:t>Valuing our Natural Environment</w:t>
      </w:r>
    </w:p>
    <w:p w14:paraId="4B065283" w14:textId="27A4D73D" w:rsidR="00B220C4" w:rsidRDefault="00956F3E" w:rsidP="00796598">
      <w:pPr>
        <w:autoSpaceDE w:val="0"/>
        <w:autoSpaceDN w:val="0"/>
        <w:adjustRightInd w:val="0"/>
        <w:spacing w:line="240" w:lineRule="auto"/>
        <w:rPr>
          <w:rFonts w:asciiTheme="majorHAnsi" w:hAnsiTheme="majorHAnsi"/>
          <w:szCs w:val="18"/>
        </w:rPr>
      </w:pPr>
      <w:bookmarkStart w:id="14" w:name="_GoBack"/>
      <w:r w:rsidRPr="00016D57">
        <w:rPr>
          <w:rFonts w:asciiTheme="majorHAnsi" w:hAnsiTheme="majorHAnsi"/>
          <w:szCs w:val="18"/>
        </w:rPr>
        <w:t>e</w:t>
      </w:r>
      <w:r w:rsidR="00210DA0" w:rsidRPr="00016D57">
        <w:rPr>
          <w:rFonts w:asciiTheme="majorHAnsi" w:hAnsiTheme="majorHAnsi"/>
          <w:szCs w:val="18"/>
        </w:rPr>
        <w:t xml:space="preserve">ftec (2010) Valuing Environmental Impacts: Practical Guidelines for the Use of Value Transfer in Policy and Project Appraisal.  Technical Report Submitted to Defra  February 2010  </w:t>
      </w:r>
      <w:hyperlink r:id="rId30" w:history="1">
        <w:r w:rsidR="00210DA0" w:rsidRPr="00016D57">
          <w:rPr>
            <w:rStyle w:val="Hyperlink"/>
            <w:rFonts w:asciiTheme="majorHAnsi" w:hAnsiTheme="majorHAnsi"/>
            <w:szCs w:val="18"/>
          </w:rPr>
          <w:t>https://www.gov.uk/government/uploads/system/uploads/attachment_data/file/182378/vt-tech-report.pdf</w:t>
        </w:r>
      </w:hyperlink>
      <w:r w:rsidR="00210DA0" w:rsidRPr="00016D57">
        <w:rPr>
          <w:rFonts w:asciiTheme="majorHAnsi" w:hAnsiTheme="majorHAnsi"/>
          <w:szCs w:val="18"/>
        </w:rPr>
        <w:t xml:space="preserve"> </w:t>
      </w:r>
    </w:p>
    <w:bookmarkEnd w:id="14"/>
    <w:p w14:paraId="280D96A6" w14:textId="4C9842E2" w:rsidR="00E23965" w:rsidRPr="00016D57" w:rsidRDefault="00E23965" w:rsidP="00B220C4">
      <w:pPr>
        <w:autoSpaceDE w:val="0"/>
        <w:autoSpaceDN w:val="0"/>
        <w:adjustRightInd w:val="0"/>
        <w:spacing w:before="0" w:line="240" w:lineRule="auto"/>
        <w:rPr>
          <w:rFonts w:asciiTheme="majorHAnsi" w:hAnsiTheme="majorHAnsi"/>
          <w:szCs w:val="18"/>
        </w:rPr>
      </w:pPr>
      <w:r w:rsidRPr="00016D57">
        <w:rPr>
          <w:rFonts w:asciiTheme="majorHAnsi" w:hAnsiTheme="majorHAnsi" w:cs="Univers-Light"/>
          <w:szCs w:val="18"/>
        </w:rPr>
        <w:t xml:space="preserve">Fisher et al (2008).  </w:t>
      </w:r>
      <w:r w:rsidRPr="00016D57">
        <w:rPr>
          <w:rFonts w:asciiTheme="majorHAnsi" w:hAnsiTheme="majorHAnsi" w:cs="Univers-Light"/>
          <w:i/>
          <w:szCs w:val="18"/>
        </w:rPr>
        <w:t>Ecosystem Services and Economic Theory: integration for policy relevant research</w:t>
      </w:r>
      <w:r w:rsidRPr="00016D57">
        <w:rPr>
          <w:rFonts w:asciiTheme="majorHAnsi" w:hAnsiTheme="majorHAnsi" w:cs="Univers-Light"/>
          <w:szCs w:val="18"/>
        </w:rPr>
        <w:t>.  Ecological Applications, vol:18 no:8 pp. 2050–2067</w:t>
      </w:r>
    </w:p>
    <w:p w14:paraId="2C59323A" w14:textId="77777777" w:rsidR="00956F3E" w:rsidRPr="00016D57" w:rsidRDefault="00956F3E" w:rsidP="00B220C4">
      <w:pPr>
        <w:spacing w:before="0"/>
        <w:rPr>
          <w:rFonts w:asciiTheme="majorHAnsi" w:hAnsiTheme="majorHAnsi"/>
          <w:szCs w:val="18"/>
        </w:rPr>
      </w:pPr>
      <w:r w:rsidRPr="00016D57">
        <w:rPr>
          <w:rFonts w:asciiTheme="majorHAnsi" w:hAnsiTheme="majorHAnsi"/>
          <w:szCs w:val="18"/>
        </w:rPr>
        <w:t xml:space="preserve">European Commission Staff Working Paper: Financing Natura 2000. Investing in Natura 2000: delivering benefits for nature and people, Dec 12, 2011.  </w:t>
      </w:r>
      <w:hyperlink r:id="rId31" w:history="1">
        <w:r w:rsidRPr="00016D57">
          <w:rPr>
            <w:rStyle w:val="Hyperlink"/>
            <w:rFonts w:asciiTheme="majorHAnsi" w:hAnsiTheme="majorHAnsi"/>
            <w:szCs w:val="18"/>
          </w:rPr>
          <w:t>http://ec.europa.eu/environment/nature/natura2000/financing/docs/financing_natura2000.pdf</w:t>
        </w:r>
      </w:hyperlink>
      <w:r w:rsidRPr="00016D57">
        <w:rPr>
          <w:rFonts w:asciiTheme="majorHAnsi" w:hAnsiTheme="majorHAnsi"/>
          <w:szCs w:val="18"/>
        </w:rPr>
        <w:t xml:space="preserve"> </w:t>
      </w:r>
    </w:p>
    <w:p w14:paraId="74E89F54" w14:textId="77777777" w:rsidR="003F1C38" w:rsidRPr="00016D57" w:rsidRDefault="003F1C38" w:rsidP="00D63655">
      <w:pPr>
        <w:rPr>
          <w:rFonts w:asciiTheme="majorHAnsi" w:hAnsiTheme="majorHAnsi"/>
          <w:szCs w:val="18"/>
        </w:rPr>
      </w:pPr>
      <w:r w:rsidRPr="00016D57">
        <w:rPr>
          <w:rFonts w:asciiTheme="majorHAnsi" w:hAnsiTheme="majorHAnsi"/>
          <w:szCs w:val="18"/>
        </w:rPr>
        <w:t xml:space="preserve">Frid, C (2010).  </w:t>
      </w:r>
      <w:r w:rsidRPr="00016D57">
        <w:rPr>
          <w:rFonts w:asciiTheme="majorHAnsi" w:hAnsiTheme="majorHAnsi"/>
          <w:i/>
          <w:szCs w:val="18"/>
        </w:rPr>
        <w:t>An ex ante ecological economic assessment of the benefits arising from marine protected areas designations in the UK</w:t>
      </w:r>
      <w:r w:rsidRPr="00016D57">
        <w:rPr>
          <w:rFonts w:asciiTheme="majorHAnsi" w:hAnsiTheme="majorHAnsi"/>
          <w:szCs w:val="18"/>
        </w:rPr>
        <w:t>.  Ecological Economics, 69 (4). Pp. 828-838.  ISSN 0921-8009.</w:t>
      </w:r>
    </w:p>
    <w:p w14:paraId="1B354591" w14:textId="77777777" w:rsidR="00956F3E" w:rsidRPr="00016D57" w:rsidRDefault="00956F3E" w:rsidP="00D63655">
      <w:pPr>
        <w:rPr>
          <w:rFonts w:asciiTheme="majorHAnsi" w:hAnsiTheme="majorHAnsi"/>
          <w:szCs w:val="18"/>
        </w:rPr>
      </w:pPr>
      <w:r w:rsidRPr="00016D57">
        <w:rPr>
          <w:rFonts w:asciiTheme="majorHAnsi" w:hAnsiTheme="majorHAnsi"/>
          <w:szCs w:val="18"/>
        </w:rPr>
        <w:t xml:space="preserve">Haines-Young, R.H. and Potschin, M.B. (2009): Methodologies for defining and assessing ecosystem services. Final Report, JNCC, Project Code C08-0170-0062, 69 pp.  </w:t>
      </w:r>
      <w:hyperlink r:id="rId32" w:history="1">
        <w:r w:rsidRPr="00016D57">
          <w:rPr>
            <w:rStyle w:val="Hyperlink"/>
            <w:rFonts w:asciiTheme="majorHAnsi" w:hAnsiTheme="majorHAnsi"/>
            <w:szCs w:val="18"/>
          </w:rPr>
          <w:t>http://www.nottingham.ac.uk/cem/pdf/JNCC_Review_Final_051109.pdf</w:t>
        </w:r>
      </w:hyperlink>
      <w:r w:rsidRPr="00016D57">
        <w:rPr>
          <w:rFonts w:asciiTheme="majorHAnsi" w:hAnsiTheme="majorHAnsi"/>
          <w:szCs w:val="18"/>
        </w:rPr>
        <w:t xml:space="preserve"> </w:t>
      </w:r>
    </w:p>
    <w:p w14:paraId="65BA7C74" w14:textId="77777777" w:rsidR="00D63655" w:rsidRPr="00016D57" w:rsidRDefault="00956F3E" w:rsidP="00D63655">
      <w:pPr>
        <w:rPr>
          <w:rFonts w:asciiTheme="majorHAnsi" w:hAnsiTheme="majorHAnsi"/>
          <w:szCs w:val="18"/>
        </w:rPr>
      </w:pPr>
      <w:r w:rsidRPr="00016D57">
        <w:rPr>
          <w:rFonts w:asciiTheme="majorHAnsi" w:hAnsiTheme="majorHAnsi"/>
          <w:szCs w:val="18"/>
        </w:rPr>
        <w:t>Kenter, J.O., Bryce, R., Davies, A., Jobstvogt, N., Watson, V., Ranger, S., Solandt, J.L., Duncan, C., Christie, M., Crump, H., Irvine, K.N., Pinard, M., Reed, M.S. (2013). The value of potential marine protected areas in the UK to divers and sea anglers. UNEP-WCMC, Cambridge, UK.</w:t>
      </w:r>
    </w:p>
    <w:p w14:paraId="3E45517F" w14:textId="77777777" w:rsidR="00956F3E" w:rsidRPr="00016D57" w:rsidRDefault="00956F3E" w:rsidP="00D63655">
      <w:pPr>
        <w:rPr>
          <w:rFonts w:asciiTheme="majorHAnsi" w:hAnsiTheme="majorHAnsi"/>
          <w:szCs w:val="18"/>
        </w:rPr>
      </w:pPr>
      <w:r w:rsidRPr="00016D57">
        <w:rPr>
          <w:rFonts w:asciiTheme="majorHAnsi" w:hAnsiTheme="majorHAnsi"/>
          <w:szCs w:val="18"/>
        </w:rPr>
        <w:t>RSPB</w:t>
      </w:r>
      <w:r w:rsidRPr="00016D57">
        <w:rPr>
          <w:rFonts w:asciiTheme="majorHAnsi" w:hAnsiTheme="majorHAnsi"/>
          <w:szCs w:val="18"/>
          <w:lang w:val="en-US"/>
        </w:rPr>
        <w:t xml:space="preserve"> (2009) Naturally, at your service: Why it pays to invest in nature.  </w:t>
      </w:r>
      <w:hyperlink r:id="rId33" w:history="1">
        <w:r w:rsidRPr="00016D57">
          <w:rPr>
            <w:rFonts w:asciiTheme="majorHAnsi" w:hAnsiTheme="majorHAnsi"/>
            <w:color w:val="0000FF"/>
            <w:szCs w:val="18"/>
            <w:u w:val="single"/>
            <w:lang w:val="en-US"/>
          </w:rPr>
          <w:t>http://www.rspb.org.uk/Images/Valuingnature_tcm9-230654.pdf</w:t>
        </w:r>
      </w:hyperlink>
    </w:p>
    <w:p w14:paraId="0454496F" w14:textId="4C39B872" w:rsidR="00956F3E" w:rsidRPr="00016D57" w:rsidRDefault="00956F3E" w:rsidP="00D63655">
      <w:pPr>
        <w:rPr>
          <w:rFonts w:asciiTheme="majorHAnsi" w:hAnsiTheme="majorHAnsi" w:cs="Arial"/>
          <w:szCs w:val="18"/>
        </w:rPr>
      </w:pPr>
      <w:r w:rsidRPr="00016D57">
        <w:rPr>
          <w:rFonts w:asciiTheme="majorHAnsi" w:hAnsiTheme="majorHAnsi"/>
          <w:szCs w:val="18"/>
        </w:rPr>
        <w:t>Millennium Ecosystem Assessment (2005). Ecosystems and Human Well-being: Synthesis.  Island Press, Washington, DC.  Downloaded from:</w:t>
      </w:r>
      <w:r w:rsidRPr="00016D57">
        <w:rPr>
          <w:rFonts w:asciiTheme="majorHAnsi" w:hAnsiTheme="majorHAnsi" w:cs="Arial"/>
          <w:szCs w:val="18"/>
        </w:rPr>
        <w:t xml:space="preserve"> </w:t>
      </w:r>
      <w:hyperlink r:id="rId34" w:history="1">
        <w:r w:rsidRPr="00016D57">
          <w:rPr>
            <w:rStyle w:val="Hyperlink"/>
            <w:rFonts w:asciiTheme="majorHAnsi" w:hAnsiTheme="majorHAnsi" w:cs="Arial"/>
            <w:szCs w:val="18"/>
          </w:rPr>
          <w:t>http://www.millenniumassessment.org/documents/document.356.aspx.pdf</w:t>
        </w:r>
      </w:hyperlink>
      <w:r w:rsidRPr="00016D57">
        <w:rPr>
          <w:rFonts w:asciiTheme="majorHAnsi" w:hAnsiTheme="majorHAnsi" w:cs="Arial"/>
          <w:szCs w:val="18"/>
        </w:rPr>
        <w:t xml:space="preserve"> </w:t>
      </w:r>
    </w:p>
    <w:p w14:paraId="3091E810" w14:textId="77777777" w:rsidR="00956F3E" w:rsidRPr="00016D57" w:rsidRDefault="00956F3E" w:rsidP="00D63655">
      <w:pPr>
        <w:rPr>
          <w:rFonts w:asciiTheme="majorHAnsi" w:hAnsiTheme="majorHAnsi"/>
          <w:szCs w:val="18"/>
        </w:rPr>
      </w:pPr>
      <w:r w:rsidRPr="00016D57">
        <w:rPr>
          <w:rFonts w:asciiTheme="majorHAnsi" w:hAnsiTheme="majorHAnsi"/>
          <w:szCs w:val="18"/>
        </w:rPr>
        <w:t xml:space="preserve">Morris, J and Camino, M (2011). UKNEA Working Paper: Economic Assessment of Freshwater, Wetland, and Floodplain Ecosystem Services .  </w:t>
      </w:r>
      <w:hyperlink r:id="rId35" w:history="1">
        <w:r w:rsidRPr="00016D57">
          <w:rPr>
            <w:rStyle w:val="Hyperlink"/>
            <w:rFonts w:asciiTheme="majorHAnsi" w:hAnsiTheme="majorHAnsi"/>
            <w:szCs w:val="18"/>
          </w:rPr>
          <w:t>http://uknea.unep-wcmc.org/LinkClick.aspx?fileticket=lVLEq%2BxAI%2BQ%3D&amp;tabid=82</w:t>
        </w:r>
      </w:hyperlink>
      <w:r w:rsidRPr="00016D57">
        <w:rPr>
          <w:rFonts w:asciiTheme="majorHAnsi" w:hAnsiTheme="majorHAnsi"/>
          <w:szCs w:val="18"/>
        </w:rPr>
        <w:t xml:space="preserve"> </w:t>
      </w:r>
    </w:p>
    <w:p w14:paraId="68808540" w14:textId="77777777" w:rsidR="00210DA0" w:rsidRPr="00016D57" w:rsidRDefault="00210DA0" w:rsidP="00D63655">
      <w:pPr>
        <w:rPr>
          <w:rFonts w:asciiTheme="majorHAnsi" w:hAnsiTheme="majorHAnsi"/>
          <w:szCs w:val="18"/>
        </w:rPr>
      </w:pPr>
      <w:r w:rsidRPr="00016D57">
        <w:rPr>
          <w:rFonts w:asciiTheme="majorHAnsi" w:hAnsiTheme="majorHAnsi"/>
          <w:szCs w:val="18"/>
        </w:rPr>
        <w:t xml:space="preserve">South, J., Guintoli, G. &amp; Kinsella, K. (2012).  </w:t>
      </w:r>
      <w:r w:rsidRPr="00016D57">
        <w:rPr>
          <w:rFonts w:asciiTheme="majorHAnsi" w:hAnsiTheme="majorHAnsi"/>
          <w:i/>
          <w:szCs w:val="18"/>
        </w:rPr>
        <w:t>An evaluation of the Walking for Wellness project and the befriender role</w:t>
      </w:r>
      <w:r w:rsidRPr="00016D57">
        <w:rPr>
          <w:rFonts w:asciiTheme="majorHAnsi" w:hAnsiTheme="majorHAnsi"/>
          <w:szCs w:val="18"/>
        </w:rPr>
        <w:t xml:space="preserve">. Natural England Commissioned Reports, Number 118.  </w:t>
      </w:r>
      <w:hyperlink r:id="rId36" w:history="1">
        <w:r w:rsidRPr="00016D57">
          <w:rPr>
            <w:rStyle w:val="Hyperlink"/>
            <w:rFonts w:asciiTheme="majorHAnsi" w:hAnsiTheme="majorHAnsi"/>
            <w:szCs w:val="18"/>
          </w:rPr>
          <w:t>http://publications.naturalengland.org.uk/publication/4853061788893184?category=127020</w:t>
        </w:r>
      </w:hyperlink>
      <w:r w:rsidRPr="00016D57">
        <w:rPr>
          <w:rFonts w:asciiTheme="majorHAnsi" w:hAnsiTheme="majorHAnsi"/>
          <w:szCs w:val="18"/>
        </w:rPr>
        <w:t xml:space="preserve"> </w:t>
      </w:r>
    </w:p>
    <w:p w14:paraId="2584E77B" w14:textId="77777777" w:rsidR="003F1C38" w:rsidRPr="00016D57" w:rsidRDefault="003F1C38" w:rsidP="00D63655">
      <w:pPr>
        <w:rPr>
          <w:rFonts w:asciiTheme="majorHAnsi" w:hAnsiTheme="majorHAnsi"/>
          <w:szCs w:val="18"/>
        </w:rPr>
      </w:pPr>
      <w:r w:rsidRPr="00016D57">
        <w:rPr>
          <w:rFonts w:asciiTheme="majorHAnsi" w:hAnsiTheme="majorHAnsi"/>
          <w:szCs w:val="18"/>
        </w:rPr>
        <w:t>Toivonen, A</w:t>
      </w:r>
      <w:r w:rsidR="00D63655" w:rsidRPr="00016D57">
        <w:rPr>
          <w:rFonts w:asciiTheme="majorHAnsi" w:hAnsiTheme="majorHAnsi"/>
          <w:szCs w:val="18"/>
        </w:rPr>
        <w:t>-</w:t>
      </w:r>
      <w:r w:rsidRPr="00016D57">
        <w:rPr>
          <w:rFonts w:asciiTheme="majorHAnsi" w:hAnsiTheme="majorHAnsi"/>
          <w:szCs w:val="18"/>
        </w:rPr>
        <w:t xml:space="preserve">L, Roth E, Navrud, S, Gudbergsson, G, Appelblad, H, Bengtsson, B &amp; Tuunainen, P (2004).  </w:t>
      </w:r>
      <w:r w:rsidRPr="00016D57">
        <w:rPr>
          <w:rFonts w:asciiTheme="majorHAnsi" w:hAnsiTheme="majorHAnsi"/>
          <w:i/>
          <w:szCs w:val="18"/>
        </w:rPr>
        <w:t>The economic value of recreational fisheries in Nordic countries</w:t>
      </w:r>
      <w:r w:rsidRPr="00016D57">
        <w:rPr>
          <w:rFonts w:asciiTheme="majorHAnsi" w:hAnsiTheme="majorHAnsi"/>
          <w:szCs w:val="18"/>
        </w:rPr>
        <w:t>.  Fisheries Management and Ecology 01/2004; 11(1):1 - 14.</w:t>
      </w:r>
    </w:p>
    <w:p w14:paraId="76B11D7E" w14:textId="77777777" w:rsidR="00210DA0" w:rsidRPr="00016D57" w:rsidRDefault="00210DA0" w:rsidP="00D63655">
      <w:pPr>
        <w:rPr>
          <w:rFonts w:asciiTheme="majorHAnsi" w:hAnsiTheme="majorHAnsi"/>
          <w:szCs w:val="18"/>
        </w:rPr>
      </w:pPr>
      <w:r w:rsidRPr="00016D57">
        <w:rPr>
          <w:rFonts w:asciiTheme="majorHAnsi" w:hAnsiTheme="majorHAnsi"/>
          <w:szCs w:val="18"/>
        </w:rPr>
        <w:lastRenderedPageBreak/>
        <w:t xml:space="preserve">The Economics of Ecosystems and Biodiversity (TEEB)  </w:t>
      </w:r>
      <w:hyperlink r:id="rId37" w:history="1">
        <w:r w:rsidRPr="00016D57">
          <w:rPr>
            <w:rStyle w:val="Hyperlink"/>
            <w:rFonts w:asciiTheme="majorHAnsi" w:hAnsiTheme="majorHAnsi"/>
            <w:szCs w:val="18"/>
          </w:rPr>
          <w:t>http://ec.europa.eu/environment/nature/biodiversity/economics/index_en.htm</w:t>
        </w:r>
      </w:hyperlink>
      <w:r w:rsidRPr="00016D57">
        <w:rPr>
          <w:rFonts w:asciiTheme="majorHAnsi" w:hAnsiTheme="majorHAnsi"/>
          <w:szCs w:val="18"/>
        </w:rPr>
        <w:t xml:space="preserve"> </w:t>
      </w:r>
    </w:p>
    <w:p w14:paraId="03C55361" w14:textId="77777777" w:rsidR="00956F3E" w:rsidRPr="00016D57" w:rsidRDefault="00956F3E" w:rsidP="00D63655">
      <w:pPr>
        <w:rPr>
          <w:rFonts w:asciiTheme="majorHAnsi" w:hAnsiTheme="majorHAnsi"/>
          <w:szCs w:val="18"/>
        </w:rPr>
      </w:pPr>
      <w:r w:rsidRPr="00016D57">
        <w:rPr>
          <w:rFonts w:asciiTheme="majorHAnsi" w:hAnsiTheme="majorHAnsi"/>
          <w:szCs w:val="18"/>
        </w:rPr>
        <w:t xml:space="preserve">UK NEA Chapter 22: Economic Values from Ecosystems.  </w:t>
      </w:r>
    </w:p>
    <w:p w14:paraId="441C533B" w14:textId="77777777" w:rsidR="00D63655" w:rsidRPr="00016D57" w:rsidRDefault="00956F3E" w:rsidP="00D63655">
      <w:pPr>
        <w:rPr>
          <w:rFonts w:asciiTheme="majorHAnsi" w:hAnsiTheme="majorHAnsi"/>
          <w:szCs w:val="18"/>
        </w:rPr>
      </w:pPr>
      <w:r w:rsidRPr="00016D57">
        <w:rPr>
          <w:rFonts w:asciiTheme="majorHAnsi" w:hAnsiTheme="majorHAnsi"/>
          <w:szCs w:val="18"/>
        </w:rPr>
        <w:t>UNEP (2013). Guidance Manual for Valuation Transfer Methods for Ecosystem Services.</w:t>
      </w:r>
      <w:r w:rsidR="00D63655" w:rsidRPr="00016D57">
        <w:rPr>
          <w:rFonts w:asciiTheme="majorHAnsi" w:hAnsiTheme="majorHAnsi"/>
          <w:szCs w:val="18"/>
        </w:rPr>
        <w:t xml:space="preserve"> </w:t>
      </w:r>
    </w:p>
    <w:p w14:paraId="0DB1D19B" w14:textId="77777777" w:rsidR="00D63655" w:rsidRPr="00016D57" w:rsidRDefault="00D63655" w:rsidP="00D63655">
      <w:pPr>
        <w:rPr>
          <w:rFonts w:asciiTheme="majorHAnsi" w:hAnsiTheme="majorHAnsi"/>
          <w:szCs w:val="18"/>
        </w:rPr>
      </w:pPr>
    </w:p>
    <w:p w14:paraId="79C2F29C" w14:textId="77777777" w:rsidR="00D63655" w:rsidRPr="00016D57" w:rsidRDefault="00D63655" w:rsidP="00D63655">
      <w:pPr>
        <w:rPr>
          <w:rFonts w:asciiTheme="majorHAnsi" w:hAnsiTheme="majorHAnsi"/>
          <w:szCs w:val="18"/>
        </w:rPr>
      </w:pPr>
      <w:r w:rsidRPr="00016D57">
        <w:rPr>
          <w:rFonts w:asciiTheme="majorHAnsi" w:hAnsiTheme="majorHAnsi"/>
          <w:szCs w:val="18"/>
        </w:rPr>
        <w:t>Additional resources available on the European Commission Natura 2000 website (</w:t>
      </w:r>
      <w:hyperlink r:id="rId38" w:history="1">
        <w:r w:rsidRPr="00016D57">
          <w:rPr>
            <w:rStyle w:val="Hyperlink"/>
            <w:rFonts w:asciiTheme="majorHAnsi" w:hAnsiTheme="majorHAnsi"/>
            <w:szCs w:val="18"/>
          </w:rPr>
          <w:t>http://ec.europa.eu/environment/nature/natura2000/financing/index_en.htm</w:t>
        </w:r>
      </w:hyperlink>
      <w:r w:rsidRPr="00016D57">
        <w:rPr>
          <w:rFonts w:asciiTheme="majorHAnsi" w:hAnsiTheme="majorHAnsi"/>
          <w:szCs w:val="18"/>
        </w:rPr>
        <w:t>):</w:t>
      </w:r>
    </w:p>
    <w:p w14:paraId="46E23991" w14:textId="77777777" w:rsidR="00D63655" w:rsidRPr="00016D57" w:rsidRDefault="00D63655" w:rsidP="00D63655">
      <w:pPr>
        <w:pStyle w:val="Bullet1"/>
        <w:rPr>
          <w:rFonts w:asciiTheme="majorHAnsi" w:hAnsiTheme="majorHAnsi"/>
        </w:rPr>
      </w:pPr>
      <w:r w:rsidRPr="00016D57">
        <w:rPr>
          <w:rFonts w:asciiTheme="majorHAnsi" w:hAnsiTheme="majorHAnsi"/>
        </w:rPr>
        <w:t>Estimating the overall economic value of the benefits provided by the Natura 2000 Network &amp; Annexes</w:t>
      </w:r>
    </w:p>
    <w:p w14:paraId="6FC742EB" w14:textId="77777777" w:rsidR="00D63655" w:rsidRPr="00016D57" w:rsidRDefault="00D63655" w:rsidP="00D63655">
      <w:pPr>
        <w:pStyle w:val="Bullet1"/>
        <w:rPr>
          <w:rFonts w:asciiTheme="majorHAnsi" w:hAnsiTheme="majorHAnsi"/>
        </w:rPr>
      </w:pPr>
      <w:r w:rsidRPr="00016D57">
        <w:rPr>
          <w:rFonts w:asciiTheme="majorHAnsi" w:hAnsiTheme="majorHAnsi"/>
        </w:rPr>
        <w:t>Estimating the economic value of the benefits provided by the tourism/recreation and employment supported by Natura 2000</w:t>
      </w:r>
    </w:p>
    <w:p w14:paraId="4A5F2A01" w14:textId="77777777" w:rsidR="00956F3E" w:rsidRPr="00016D57" w:rsidRDefault="00D63655" w:rsidP="00D63655">
      <w:pPr>
        <w:pStyle w:val="Bullet1"/>
        <w:rPr>
          <w:rFonts w:asciiTheme="majorHAnsi" w:hAnsiTheme="majorHAnsi"/>
          <w:szCs w:val="18"/>
        </w:rPr>
      </w:pPr>
      <w:r w:rsidRPr="00016D57">
        <w:rPr>
          <w:rFonts w:asciiTheme="majorHAnsi" w:hAnsiTheme="majorHAnsi"/>
        </w:rPr>
        <w:t xml:space="preserve">Recognising Natura 2000 benefits and demonstrating the economic benefits of conservation measures: successful and innovative approaches to financing Natura 2000 needs </w:t>
      </w:r>
    </w:p>
    <w:sectPr w:rsidR="00956F3E" w:rsidRPr="00016D57" w:rsidSect="002059F0">
      <w:pgSz w:w="11906" w:h="16838"/>
      <w:pgMar w:top="1134" w:right="1134"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B7AADE" w14:textId="77777777" w:rsidR="00F915E6" w:rsidRDefault="00F915E6" w:rsidP="006F3289">
      <w:pPr>
        <w:spacing w:before="0" w:after="0" w:line="240" w:lineRule="auto"/>
      </w:pPr>
      <w:r>
        <w:separator/>
      </w:r>
    </w:p>
  </w:endnote>
  <w:endnote w:type="continuationSeparator" w:id="0">
    <w:p w14:paraId="69A6A8A0" w14:textId="77777777" w:rsidR="00F915E6" w:rsidRDefault="00F915E6" w:rsidP="006F328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Univers-LightOblique">
    <w:panose1 w:val="00000000000000000000"/>
    <w:charset w:val="00"/>
    <w:family w:val="swiss"/>
    <w:notTrueType/>
    <w:pitch w:val="default"/>
    <w:sig w:usb0="00000003" w:usb1="00000000" w:usb2="00000000" w:usb3="00000000" w:csb0="00000001" w:csb1="00000000"/>
  </w:font>
  <w:font w:name="Frutiger-Bold">
    <w:panose1 w:val="00000000000000000000"/>
    <w:charset w:val="00"/>
    <w:family w:val="auto"/>
    <w:notTrueType/>
    <w:pitch w:val="default"/>
    <w:sig w:usb0="00000003" w:usb1="00000000" w:usb2="00000000" w:usb3="00000000" w:csb0="00000001" w:csb1="00000000"/>
  </w:font>
  <w:font w:name="Frutiger-Light">
    <w:panose1 w:val="00000000000000000000"/>
    <w:charset w:val="00"/>
    <w:family w:val="auto"/>
    <w:notTrueType/>
    <w:pitch w:val="default"/>
    <w:sig w:usb0="00000003" w:usb1="00000000" w:usb2="00000000" w:usb3="00000000" w:csb0="00000001" w:csb1="00000000"/>
  </w:font>
  <w:font w:name="Frutiger-LightItalic">
    <w:panose1 w:val="00000000000000000000"/>
    <w:charset w:val="00"/>
    <w:family w:val="auto"/>
    <w:notTrueType/>
    <w:pitch w:val="default"/>
    <w:sig w:usb0="00000003" w:usb1="00000000" w:usb2="00000000" w:usb3="00000000" w:csb0="00000001" w:csb1="00000000"/>
  </w:font>
  <w:font w:name="Univers-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0272971"/>
      <w:docPartObj>
        <w:docPartGallery w:val="Page Numbers (Bottom of Page)"/>
        <w:docPartUnique/>
      </w:docPartObj>
    </w:sdtPr>
    <w:sdtEndPr>
      <w:rPr>
        <w:noProof/>
      </w:rPr>
    </w:sdtEndPr>
    <w:sdtContent>
      <w:p w14:paraId="613FFD93" w14:textId="0389F788" w:rsidR="005376B5" w:rsidRDefault="005376B5">
        <w:pPr>
          <w:pStyle w:val="Footer"/>
          <w:jc w:val="right"/>
        </w:pPr>
        <w:r>
          <w:fldChar w:fldCharType="begin"/>
        </w:r>
        <w:r>
          <w:instrText xml:space="preserve"> PAGE   \* MERGEFORMAT </w:instrText>
        </w:r>
        <w:r>
          <w:fldChar w:fldCharType="separate"/>
        </w:r>
        <w:r w:rsidR="00796598">
          <w:rPr>
            <w:noProof/>
          </w:rPr>
          <w:t>20</w:t>
        </w:r>
        <w:r>
          <w:rPr>
            <w:noProof/>
          </w:rPr>
          <w:fldChar w:fldCharType="end"/>
        </w:r>
      </w:p>
    </w:sdtContent>
  </w:sdt>
  <w:p w14:paraId="4C535631" w14:textId="77777777" w:rsidR="00F915E6" w:rsidRDefault="00F915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4F6271" w14:textId="77777777" w:rsidR="00F915E6" w:rsidRDefault="00F915E6" w:rsidP="006F3289">
      <w:pPr>
        <w:spacing w:before="0" w:after="0" w:line="240" w:lineRule="auto"/>
      </w:pPr>
      <w:r>
        <w:separator/>
      </w:r>
    </w:p>
  </w:footnote>
  <w:footnote w:type="continuationSeparator" w:id="0">
    <w:p w14:paraId="73135754" w14:textId="77777777" w:rsidR="00F915E6" w:rsidRDefault="00F915E6" w:rsidP="006F3289">
      <w:pPr>
        <w:spacing w:before="0" w:after="0" w:line="240" w:lineRule="auto"/>
      </w:pPr>
      <w:r>
        <w:continuationSeparator/>
      </w:r>
    </w:p>
  </w:footnote>
  <w:footnote w:id="1">
    <w:p w14:paraId="5AA019EB" w14:textId="77777777" w:rsidR="00F915E6" w:rsidRPr="00E23965" w:rsidRDefault="00F915E6">
      <w:pPr>
        <w:pStyle w:val="FootnoteText"/>
      </w:pPr>
      <w:r>
        <w:rPr>
          <w:rStyle w:val="FootnoteReference"/>
        </w:rPr>
        <w:footnoteRef/>
      </w:r>
      <w:r>
        <w:t xml:space="preserve"> For more on the different pathways involved in ecosystem service delivery, see </w:t>
      </w:r>
      <w:r w:rsidRPr="00E23965">
        <w:rPr>
          <w:rFonts w:ascii="Univers-LightOblique" w:hAnsi="Univers-LightOblique" w:cs="Univers-LightOblique"/>
          <w:iCs/>
          <w:sz w:val="16"/>
          <w:szCs w:val="16"/>
        </w:rPr>
        <w:t>Fisher et al. (2008)</w:t>
      </w:r>
    </w:p>
  </w:footnote>
  <w:footnote w:id="2">
    <w:p w14:paraId="4B0F2E9A" w14:textId="77777777" w:rsidR="00F915E6" w:rsidRDefault="00F915E6">
      <w:pPr>
        <w:pStyle w:val="FootnoteText"/>
      </w:pPr>
      <w:r>
        <w:rPr>
          <w:rStyle w:val="FootnoteReference"/>
        </w:rPr>
        <w:footnoteRef/>
      </w:r>
      <w:r>
        <w:t xml:space="preserve"> See also </w:t>
      </w:r>
      <w:hyperlink r:id="rId1" w:history="1">
        <w:r w:rsidRPr="00DB0CCE">
          <w:rPr>
            <w:rStyle w:val="Hyperlink"/>
          </w:rPr>
          <w:t>http://www.iied.org/markets-payments-for-environmental-services</w:t>
        </w:r>
      </w:hyperlink>
      <w:r>
        <w:t xml:space="preserve"> for international examples of PES.</w:t>
      </w:r>
    </w:p>
  </w:footnote>
  <w:footnote w:id="3">
    <w:p w14:paraId="207BA8CF" w14:textId="77777777" w:rsidR="00F915E6" w:rsidRDefault="00F915E6">
      <w:pPr>
        <w:pStyle w:val="FootnoteText"/>
      </w:pPr>
      <w:r>
        <w:rPr>
          <w:rStyle w:val="FootnoteReference"/>
        </w:rPr>
        <w:footnoteRef/>
      </w:r>
      <w:r>
        <w:t xml:space="preserve"> </w:t>
      </w:r>
      <w:hyperlink r:id="rId2" w:history="1">
        <w:r w:rsidRPr="00220C19">
          <w:rPr>
            <w:rStyle w:val="Hyperlink"/>
          </w:rPr>
          <w:t>https://www.gov.uk/ecosystems-services</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ED244C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00E298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924E44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2048B7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0F4CF7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4EA255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94C7D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0783BE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634B42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2E02F0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242549"/>
    <w:multiLevelType w:val="hybridMultilevel"/>
    <w:tmpl w:val="39B43E98"/>
    <w:lvl w:ilvl="0" w:tplc="9CB08008">
      <w:start w:val="1"/>
      <w:numFmt w:val="bullet"/>
      <w:pStyle w:val="LUCtable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00D7D88"/>
    <w:multiLevelType w:val="multilevel"/>
    <w:tmpl w:val="75B63B8C"/>
    <w:styleLink w:val="NumbLstStage"/>
    <w:lvl w:ilvl="0">
      <w:start w:val="1"/>
      <w:numFmt w:val="decimal"/>
      <w:pStyle w:val="Stage"/>
      <w:lvlText w:val="Stage %1"/>
      <w:lvlJc w:val="left"/>
      <w:pPr>
        <w:tabs>
          <w:tab w:val="num" w:pos="1814"/>
        </w:tabs>
        <w:ind w:left="1814" w:hanging="963"/>
      </w:pPr>
      <w:rPr>
        <w:rFonts w:hint="default"/>
      </w:rPr>
    </w:lvl>
    <w:lvl w:ilvl="1">
      <w:start w:val="1"/>
      <w:numFmt w:val="decimal"/>
      <w:pStyle w:val="Task"/>
      <w:lvlText w:val="Task %1.%2"/>
      <w:lvlJc w:val="left"/>
      <w:pPr>
        <w:tabs>
          <w:tab w:val="num" w:pos="1814"/>
        </w:tabs>
        <w:ind w:left="1814" w:hanging="963"/>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44420E8"/>
    <w:multiLevelType w:val="hybridMultilevel"/>
    <w:tmpl w:val="240AFDA2"/>
    <w:lvl w:ilvl="0" w:tplc="ACB65CB0">
      <w:start w:val="1"/>
      <w:numFmt w:val="decimal"/>
      <w:pStyle w:val="Number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33A21A7"/>
    <w:multiLevelType w:val="hybridMultilevel"/>
    <w:tmpl w:val="625CCB9A"/>
    <w:lvl w:ilvl="0" w:tplc="D4F2E9BA">
      <w:start w:val="1"/>
      <w:numFmt w:val="lowerLetter"/>
      <w:pStyle w:val="Number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C7A08E2"/>
    <w:multiLevelType w:val="hybridMultilevel"/>
    <w:tmpl w:val="9D10F1CC"/>
    <w:lvl w:ilvl="0" w:tplc="DEBEB4F2">
      <w:start w:val="1"/>
      <w:numFmt w:val="bullet"/>
      <w:pStyle w:va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136C3E"/>
    <w:multiLevelType w:val="hybridMultilevel"/>
    <w:tmpl w:val="C88C204C"/>
    <w:lvl w:ilvl="0" w:tplc="8B746EDC">
      <w:start w:val="1"/>
      <w:numFmt w:val="decimal"/>
      <w:pStyle w:val="Divider"/>
      <w:lvlText w:val="%1"/>
      <w:lvlJc w:val="left"/>
      <w:pPr>
        <w:ind w:left="3442" w:hanging="360"/>
      </w:pPr>
      <w:rPr>
        <w:rFonts w:hint="default"/>
      </w:rPr>
    </w:lvl>
    <w:lvl w:ilvl="1" w:tplc="08090019" w:tentative="1">
      <w:start w:val="1"/>
      <w:numFmt w:val="lowerLetter"/>
      <w:lvlText w:val="%2."/>
      <w:lvlJc w:val="left"/>
      <w:pPr>
        <w:ind w:left="4162" w:hanging="360"/>
      </w:pPr>
    </w:lvl>
    <w:lvl w:ilvl="2" w:tplc="0809001B" w:tentative="1">
      <w:start w:val="1"/>
      <w:numFmt w:val="lowerRoman"/>
      <w:lvlText w:val="%3."/>
      <w:lvlJc w:val="right"/>
      <w:pPr>
        <w:ind w:left="4882" w:hanging="180"/>
      </w:pPr>
    </w:lvl>
    <w:lvl w:ilvl="3" w:tplc="0809000F" w:tentative="1">
      <w:start w:val="1"/>
      <w:numFmt w:val="decimal"/>
      <w:lvlText w:val="%4."/>
      <w:lvlJc w:val="left"/>
      <w:pPr>
        <w:ind w:left="5602" w:hanging="360"/>
      </w:pPr>
    </w:lvl>
    <w:lvl w:ilvl="4" w:tplc="08090019" w:tentative="1">
      <w:start w:val="1"/>
      <w:numFmt w:val="lowerLetter"/>
      <w:lvlText w:val="%5."/>
      <w:lvlJc w:val="left"/>
      <w:pPr>
        <w:ind w:left="6322" w:hanging="360"/>
      </w:pPr>
    </w:lvl>
    <w:lvl w:ilvl="5" w:tplc="0809001B" w:tentative="1">
      <w:start w:val="1"/>
      <w:numFmt w:val="lowerRoman"/>
      <w:lvlText w:val="%6."/>
      <w:lvlJc w:val="right"/>
      <w:pPr>
        <w:ind w:left="7042" w:hanging="180"/>
      </w:pPr>
    </w:lvl>
    <w:lvl w:ilvl="6" w:tplc="0809000F" w:tentative="1">
      <w:start w:val="1"/>
      <w:numFmt w:val="decimal"/>
      <w:lvlText w:val="%7."/>
      <w:lvlJc w:val="left"/>
      <w:pPr>
        <w:ind w:left="7762" w:hanging="360"/>
      </w:pPr>
    </w:lvl>
    <w:lvl w:ilvl="7" w:tplc="08090019" w:tentative="1">
      <w:start w:val="1"/>
      <w:numFmt w:val="lowerLetter"/>
      <w:lvlText w:val="%8."/>
      <w:lvlJc w:val="left"/>
      <w:pPr>
        <w:ind w:left="8482" w:hanging="360"/>
      </w:pPr>
    </w:lvl>
    <w:lvl w:ilvl="8" w:tplc="0809001B" w:tentative="1">
      <w:start w:val="1"/>
      <w:numFmt w:val="lowerRoman"/>
      <w:lvlText w:val="%9."/>
      <w:lvlJc w:val="right"/>
      <w:pPr>
        <w:ind w:left="9202" w:hanging="180"/>
      </w:pPr>
    </w:lvl>
  </w:abstractNum>
  <w:abstractNum w:abstractNumId="16" w15:restartNumberingAfterBreak="0">
    <w:nsid w:val="484002CC"/>
    <w:multiLevelType w:val="multilevel"/>
    <w:tmpl w:val="F970D51A"/>
    <w:lvl w:ilvl="0">
      <w:start w:val="1"/>
      <w:numFmt w:val="decimal"/>
      <w:pStyle w:val="Heading1"/>
      <w:lvlText w:val="%1"/>
      <w:lvlJc w:val="left"/>
      <w:pPr>
        <w:ind w:left="680" w:hanging="680"/>
      </w:pPr>
      <w:rPr>
        <w:rFonts w:hint="default"/>
      </w:rPr>
    </w:lvl>
    <w:lvl w:ilvl="1">
      <w:start w:val="1"/>
      <w:numFmt w:val="decimal"/>
      <w:pStyle w:val="luctext"/>
      <w:lvlText w:val="%1.%2"/>
      <w:lvlJc w:val="left"/>
      <w:pPr>
        <w:ind w:left="680" w:hanging="68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decimal"/>
      <w:pStyle w:val="Heading7"/>
      <w:lvlText w:val="Appendix %7"/>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7" w15:restartNumberingAfterBreak="0">
    <w:nsid w:val="79A16707"/>
    <w:multiLevelType w:val="hybridMultilevel"/>
    <w:tmpl w:val="85EACDAE"/>
    <w:lvl w:ilvl="0" w:tplc="575E01D0">
      <w:start w:val="1"/>
      <w:numFmt w:val="bullet"/>
      <w:pStyle w:val="Bullet2"/>
      <w:lvlText w:val="-"/>
      <w:lvlJc w:val="left"/>
      <w:pPr>
        <w:ind w:left="1146" w:hanging="360"/>
      </w:pPr>
      <w:rPr>
        <w:rFonts w:ascii="Verdana" w:hAnsi="Verdana"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7"/>
  </w:num>
  <w:num w:numId="13">
    <w:abstractNumId w:val="15"/>
  </w:num>
  <w:num w:numId="14">
    <w:abstractNumId w:val="16"/>
  </w:num>
  <w:num w:numId="15">
    <w:abstractNumId w:val="12"/>
  </w:num>
  <w:num w:numId="16">
    <w:abstractNumId w:val="13"/>
  </w:num>
  <w:num w:numId="17">
    <w:abstractNumId w:val="10"/>
  </w:num>
  <w:num w:numId="18">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A83"/>
    <w:rsid w:val="00016D57"/>
    <w:rsid w:val="0003519D"/>
    <w:rsid w:val="0009347F"/>
    <w:rsid w:val="000E5F42"/>
    <w:rsid w:val="00113FD9"/>
    <w:rsid w:val="00117B3C"/>
    <w:rsid w:val="001654E5"/>
    <w:rsid w:val="001E6661"/>
    <w:rsid w:val="002059F0"/>
    <w:rsid w:val="00210DA0"/>
    <w:rsid w:val="00216DC0"/>
    <w:rsid w:val="00227831"/>
    <w:rsid w:val="00234FC6"/>
    <w:rsid w:val="002457E7"/>
    <w:rsid w:val="002479B0"/>
    <w:rsid w:val="002548C6"/>
    <w:rsid w:val="00294B69"/>
    <w:rsid w:val="002A168E"/>
    <w:rsid w:val="002A4F16"/>
    <w:rsid w:val="002C74A9"/>
    <w:rsid w:val="002D5FD6"/>
    <w:rsid w:val="002E67EF"/>
    <w:rsid w:val="002F4568"/>
    <w:rsid w:val="00310612"/>
    <w:rsid w:val="00333146"/>
    <w:rsid w:val="00347CCC"/>
    <w:rsid w:val="00353998"/>
    <w:rsid w:val="003A2D11"/>
    <w:rsid w:val="003A4BFB"/>
    <w:rsid w:val="003D519F"/>
    <w:rsid w:val="003F1C38"/>
    <w:rsid w:val="00447616"/>
    <w:rsid w:val="00447A63"/>
    <w:rsid w:val="004666C1"/>
    <w:rsid w:val="004B5A83"/>
    <w:rsid w:val="004C6FAB"/>
    <w:rsid w:val="004D49E0"/>
    <w:rsid w:val="004F5CC7"/>
    <w:rsid w:val="005376B5"/>
    <w:rsid w:val="00540600"/>
    <w:rsid w:val="0055694E"/>
    <w:rsid w:val="005D2335"/>
    <w:rsid w:val="00625C9A"/>
    <w:rsid w:val="00655700"/>
    <w:rsid w:val="006833B6"/>
    <w:rsid w:val="00683D74"/>
    <w:rsid w:val="00687918"/>
    <w:rsid w:val="00691A06"/>
    <w:rsid w:val="006976C0"/>
    <w:rsid w:val="006A3F86"/>
    <w:rsid w:val="006F3289"/>
    <w:rsid w:val="00756800"/>
    <w:rsid w:val="00795878"/>
    <w:rsid w:val="00796598"/>
    <w:rsid w:val="007B5ABD"/>
    <w:rsid w:val="007E17F6"/>
    <w:rsid w:val="00834C02"/>
    <w:rsid w:val="008401A3"/>
    <w:rsid w:val="00840BB1"/>
    <w:rsid w:val="008620E5"/>
    <w:rsid w:val="00877214"/>
    <w:rsid w:val="008A350F"/>
    <w:rsid w:val="008E3BD7"/>
    <w:rsid w:val="008E5DDA"/>
    <w:rsid w:val="00936611"/>
    <w:rsid w:val="00940201"/>
    <w:rsid w:val="009508B4"/>
    <w:rsid w:val="00956F3E"/>
    <w:rsid w:val="0097067A"/>
    <w:rsid w:val="00995093"/>
    <w:rsid w:val="00995C59"/>
    <w:rsid w:val="009C317E"/>
    <w:rsid w:val="009F7D50"/>
    <w:rsid w:val="00A2494E"/>
    <w:rsid w:val="00A31C95"/>
    <w:rsid w:val="00A76123"/>
    <w:rsid w:val="00A80097"/>
    <w:rsid w:val="00AA2CB3"/>
    <w:rsid w:val="00AB59D8"/>
    <w:rsid w:val="00AB76C2"/>
    <w:rsid w:val="00AE264D"/>
    <w:rsid w:val="00AE76EA"/>
    <w:rsid w:val="00AE7BD6"/>
    <w:rsid w:val="00AF7CEA"/>
    <w:rsid w:val="00B11F90"/>
    <w:rsid w:val="00B220C4"/>
    <w:rsid w:val="00B2766C"/>
    <w:rsid w:val="00B63B6B"/>
    <w:rsid w:val="00B8719A"/>
    <w:rsid w:val="00BD4D42"/>
    <w:rsid w:val="00C355BD"/>
    <w:rsid w:val="00C559E4"/>
    <w:rsid w:val="00C90D5D"/>
    <w:rsid w:val="00CC3A96"/>
    <w:rsid w:val="00CD14A1"/>
    <w:rsid w:val="00CD27CD"/>
    <w:rsid w:val="00CE533C"/>
    <w:rsid w:val="00CF4841"/>
    <w:rsid w:val="00CF6512"/>
    <w:rsid w:val="00D03E3E"/>
    <w:rsid w:val="00D05FAE"/>
    <w:rsid w:val="00D27CAF"/>
    <w:rsid w:val="00D464DD"/>
    <w:rsid w:val="00D5120F"/>
    <w:rsid w:val="00D63655"/>
    <w:rsid w:val="00D822C3"/>
    <w:rsid w:val="00DC027B"/>
    <w:rsid w:val="00E00A6F"/>
    <w:rsid w:val="00E00C7C"/>
    <w:rsid w:val="00E01DBD"/>
    <w:rsid w:val="00E06E5A"/>
    <w:rsid w:val="00E10815"/>
    <w:rsid w:val="00E171E5"/>
    <w:rsid w:val="00E23512"/>
    <w:rsid w:val="00E23965"/>
    <w:rsid w:val="00E76FB2"/>
    <w:rsid w:val="00EA3E16"/>
    <w:rsid w:val="00EB1AD7"/>
    <w:rsid w:val="00EB313A"/>
    <w:rsid w:val="00EC01A8"/>
    <w:rsid w:val="00EC1679"/>
    <w:rsid w:val="00EC3DAB"/>
    <w:rsid w:val="00EF43B9"/>
    <w:rsid w:val="00F17235"/>
    <w:rsid w:val="00F3016E"/>
    <w:rsid w:val="00F668C6"/>
    <w:rsid w:val="00F915E6"/>
    <w:rsid w:val="00F977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FA706AE"/>
  <w15:docId w15:val="{D2D72639-8626-4725-9C32-16F59916C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027B"/>
    <w:pPr>
      <w:spacing w:before="120" w:after="120" w:line="240" w:lineRule="atLeast"/>
    </w:pPr>
    <w:rPr>
      <w:rFonts w:ascii="Verdana" w:hAnsi="Verdana"/>
      <w:sz w:val="18"/>
    </w:rPr>
  </w:style>
  <w:style w:type="paragraph" w:styleId="Heading1">
    <w:name w:val="heading 1"/>
    <w:basedOn w:val="Normal"/>
    <w:next w:val="luctext"/>
    <w:link w:val="Heading1Char"/>
    <w:uiPriority w:val="9"/>
    <w:qFormat/>
    <w:rsid w:val="00940201"/>
    <w:pPr>
      <w:keepNext/>
      <w:keepLines/>
      <w:numPr>
        <w:numId w:val="14"/>
      </w:numPr>
      <w:spacing w:before="480" w:after="240" w:line="240" w:lineRule="auto"/>
      <w:outlineLvl w:val="0"/>
    </w:pPr>
    <w:rPr>
      <w:rFonts w:asciiTheme="majorHAnsi" w:eastAsiaTheme="majorEastAsia" w:hAnsiTheme="majorHAnsi" w:cstheme="majorBidi"/>
      <w:b/>
      <w:bCs/>
      <w:color w:val="3D804F" w:themeColor="background1"/>
      <w:sz w:val="24"/>
      <w:szCs w:val="28"/>
    </w:rPr>
  </w:style>
  <w:style w:type="paragraph" w:styleId="Heading2">
    <w:name w:val="heading 2"/>
    <w:basedOn w:val="Normal"/>
    <w:next w:val="luctext"/>
    <w:link w:val="Heading2Char"/>
    <w:uiPriority w:val="9"/>
    <w:unhideWhenUsed/>
    <w:qFormat/>
    <w:rsid w:val="00683D74"/>
    <w:pPr>
      <w:keepNext/>
      <w:keepLines/>
      <w:spacing w:before="480" w:after="240" w:line="340" w:lineRule="atLeast"/>
      <w:outlineLvl w:val="1"/>
    </w:pPr>
    <w:rPr>
      <w:rFonts w:asciiTheme="majorHAnsi" w:eastAsiaTheme="majorEastAsia" w:hAnsiTheme="majorHAnsi" w:cstheme="majorBidi"/>
      <w:bCs/>
      <w:color w:val="3D804F" w:themeColor="background1"/>
      <w:sz w:val="26"/>
      <w:szCs w:val="26"/>
    </w:rPr>
  </w:style>
  <w:style w:type="paragraph" w:styleId="Heading3">
    <w:name w:val="heading 3"/>
    <w:basedOn w:val="Normal"/>
    <w:next w:val="luctext"/>
    <w:link w:val="Heading3Char"/>
    <w:uiPriority w:val="9"/>
    <w:unhideWhenUsed/>
    <w:qFormat/>
    <w:rsid w:val="00683D74"/>
    <w:pPr>
      <w:keepNext/>
      <w:keepLines/>
      <w:spacing w:before="240" w:after="0"/>
      <w:outlineLvl w:val="2"/>
    </w:pPr>
    <w:rPr>
      <w:rFonts w:asciiTheme="majorHAnsi" w:eastAsiaTheme="majorEastAsia" w:hAnsiTheme="majorHAnsi" w:cstheme="majorBidi"/>
      <w:b/>
      <w:bCs/>
      <w:color w:val="3D804F" w:themeColor="background1"/>
    </w:rPr>
  </w:style>
  <w:style w:type="paragraph" w:styleId="Heading4">
    <w:name w:val="heading 4"/>
    <w:basedOn w:val="Normal"/>
    <w:next w:val="luctext"/>
    <w:link w:val="Heading4Char"/>
    <w:uiPriority w:val="9"/>
    <w:unhideWhenUsed/>
    <w:qFormat/>
    <w:rsid w:val="00683D74"/>
    <w:pPr>
      <w:keepNext/>
      <w:keepLines/>
      <w:spacing w:before="0" w:after="0"/>
      <w:outlineLvl w:val="3"/>
    </w:pPr>
    <w:rPr>
      <w:rFonts w:asciiTheme="majorHAnsi" w:eastAsiaTheme="majorEastAsia" w:hAnsiTheme="majorHAnsi" w:cstheme="majorBidi"/>
      <w:bCs/>
      <w:i/>
      <w:iCs/>
      <w:color w:val="3D804F" w:themeColor="background1"/>
    </w:rPr>
  </w:style>
  <w:style w:type="paragraph" w:styleId="Heading5">
    <w:name w:val="heading 5"/>
    <w:basedOn w:val="Normal"/>
    <w:next w:val="luctext"/>
    <w:link w:val="Heading5Char"/>
    <w:uiPriority w:val="9"/>
    <w:unhideWhenUsed/>
    <w:qFormat/>
    <w:rsid w:val="00683D74"/>
    <w:pPr>
      <w:keepNext/>
      <w:keepLines/>
      <w:spacing w:before="0" w:after="0"/>
      <w:outlineLvl w:val="4"/>
    </w:pPr>
    <w:rPr>
      <w:rFonts w:asciiTheme="majorHAnsi" w:eastAsiaTheme="majorEastAsia" w:hAnsiTheme="majorHAnsi" w:cstheme="majorBidi"/>
      <w:i/>
      <w:color w:val="3D804F" w:themeColor="background1"/>
    </w:rPr>
  </w:style>
  <w:style w:type="paragraph" w:styleId="Heading6">
    <w:name w:val="heading 6"/>
    <w:basedOn w:val="Normal"/>
    <w:next w:val="Normal"/>
    <w:link w:val="Heading6Char"/>
    <w:uiPriority w:val="9"/>
    <w:semiHidden/>
    <w:unhideWhenUsed/>
    <w:rsid w:val="00EB313A"/>
    <w:pPr>
      <w:keepNext/>
      <w:keepLines/>
      <w:spacing w:before="200" w:after="0"/>
      <w:outlineLvl w:val="5"/>
    </w:pPr>
    <w:rPr>
      <w:rFonts w:asciiTheme="majorHAnsi" w:eastAsiaTheme="majorEastAsia" w:hAnsiTheme="majorHAnsi" w:cstheme="majorBidi"/>
      <w:i/>
      <w:iCs/>
      <w:color w:val="798E2C" w:themeColor="accent1" w:themeShade="7F"/>
    </w:rPr>
  </w:style>
  <w:style w:type="paragraph" w:styleId="Heading7">
    <w:name w:val="heading 7"/>
    <w:basedOn w:val="Normal"/>
    <w:next w:val="Normal"/>
    <w:link w:val="Heading7Char"/>
    <w:uiPriority w:val="9"/>
    <w:unhideWhenUsed/>
    <w:rsid w:val="00EB313A"/>
    <w:pPr>
      <w:keepNext/>
      <w:keepLines/>
      <w:numPr>
        <w:ilvl w:val="6"/>
        <w:numId w:val="14"/>
      </w:numPr>
      <w:spacing w:after="0" w:line="310" w:lineRule="auto"/>
      <w:outlineLvl w:val="6"/>
    </w:pPr>
    <w:rPr>
      <w:rFonts w:asciiTheme="majorHAnsi" w:eastAsiaTheme="majorEastAsia" w:hAnsiTheme="majorHAnsi" w:cstheme="majorBidi"/>
      <w:b/>
      <w:iCs/>
      <w:color w:val="3D804F" w:themeColor="background1"/>
      <w:sz w:val="34"/>
    </w:rPr>
  </w:style>
  <w:style w:type="paragraph" w:styleId="Heading8">
    <w:name w:val="heading 8"/>
    <w:basedOn w:val="Normal"/>
    <w:next w:val="Normal"/>
    <w:link w:val="Heading8Char"/>
    <w:uiPriority w:val="9"/>
    <w:semiHidden/>
    <w:unhideWhenUsed/>
    <w:rsid w:val="00EB313A"/>
    <w:pPr>
      <w:keepNext/>
      <w:keepLines/>
      <w:spacing w:before="200" w:after="0"/>
      <w:outlineLvl w:val="7"/>
    </w:pPr>
    <w:rPr>
      <w:rFonts w:asciiTheme="majorHAnsi" w:eastAsiaTheme="majorEastAsia" w:hAnsiTheme="majorHAnsi" w:cstheme="majorBidi"/>
      <w:color w:val="B1E636" w:themeColor="text1" w:themeTint="BF"/>
      <w:sz w:val="20"/>
      <w:szCs w:val="20"/>
    </w:rPr>
  </w:style>
  <w:style w:type="paragraph" w:styleId="Heading9">
    <w:name w:val="heading 9"/>
    <w:basedOn w:val="Normal"/>
    <w:next w:val="Normal"/>
    <w:link w:val="Heading9Char"/>
    <w:uiPriority w:val="9"/>
    <w:semiHidden/>
    <w:unhideWhenUsed/>
    <w:rsid w:val="00EB313A"/>
    <w:pPr>
      <w:keepNext/>
      <w:keepLines/>
      <w:spacing w:before="200" w:after="0"/>
      <w:outlineLvl w:val="8"/>
    </w:pPr>
    <w:rPr>
      <w:rFonts w:asciiTheme="majorHAnsi" w:eastAsiaTheme="majorEastAsia" w:hAnsiTheme="majorHAnsi" w:cstheme="majorBidi"/>
      <w:i/>
      <w:iCs/>
      <w:color w:val="B1E636"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0201"/>
    <w:rPr>
      <w:rFonts w:asciiTheme="majorHAnsi" w:eastAsiaTheme="majorEastAsia" w:hAnsiTheme="majorHAnsi" w:cstheme="majorBidi"/>
      <w:b/>
      <w:bCs/>
      <w:color w:val="3D804F" w:themeColor="background1"/>
      <w:sz w:val="24"/>
      <w:szCs w:val="28"/>
    </w:rPr>
  </w:style>
  <w:style w:type="paragraph" w:styleId="ListParagraph">
    <w:name w:val="List Paragraph"/>
    <w:basedOn w:val="Normal"/>
    <w:uiPriority w:val="34"/>
    <w:rsid w:val="002D5FD6"/>
    <w:pPr>
      <w:ind w:left="720"/>
      <w:contextualSpacing/>
    </w:pPr>
  </w:style>
  <w:style w:type="character" w:customStyle="1" w:styleId="Heading2Char">
    <w:name w:val="Heading 2 Char"/>
    <w:basedOn w:val="DefaultParagraphFont"/>
    <w:link w:val="Heading2"/>
    <w:uiPriority w:val="9"/>
    <w:rsid w:val="00683D74"/>
    <w:rPr>
      <w:rFonts w:asciiTheme="majorHAnsi" w:eastAsiaTheme="majorEastAsia" w:hAnsiTheme="majorHAnsi" w:cstheme="majorBidi"/>
      <w:bCs/>
      <w:color w:val="3D804F" w:themeColor="background1"/>
      <w:sz w:val="26"/>
      <w:szCs w:val="26"/>
    </w:rPr>
  </w:style>
  <w:style w:type="character" w:customStyle="1" w:styleId="Heading3Char">
    <w:name w:val="Heading 3 Char"/>
    <w:basedOn w:val="DefaultParagraphFont"/>
    <w:link w:val="Heading3"/>
    <w:uiPriority w:val="9"/>
    <w:rsid w:val="00683D74"/>
    <w:rPr>
      <w:rFonts w:asciiTheme="majorHAnsi" w:eastAsiaTheme="majorEastAsia" w:hAnsiTheme="majorHAnsi" w:cstheme="majorBidi"/>
      <w:b/>
      <w:bCs/>
      <w:color w:val="3D804F" w:themeColor="background1"/>
      <w:sz w:val="18"/>
    </w:rPr>
  </w:style>
  <w:style w:type="character" w:customStyle="1" w:styleId="Heading4Char">
    <w:name w:val="Heading 4 Char"/>
    <w:basedOn w:val="DefaultParagraphFont"/>
    <w:link w:val="Heading4"/>
    <w:uiPriority w:val="9"/>
    <w:rsid w:val="00683D74"/>
    <w:rPr>
      <w:rFonts w:asciiTheme="majorHAnsi" w:eastAsiaTheme="majorEastAsia" w:hAnsiTheme="majorHAnsi" w:cstheme="majorBidi"/>
      <w:bCs/>
      <w:i/>
      <w:iCs/>
      <w:color w:val="3D804F" w:themeColor="background1"/>
      <w:sz w:val="18"/>
    </w:rPr>
  </w:style>
  <w:style w:type="character" w:customStyle="1" w:styleId="Heading5Char">
    <w:name w:val="Heading 5 Char"/>
    <w:basedOn w:val="DefaultParagraphFont"/>
    <w:link w:val="Heading5"/>
    <w:uiPriority w:val="9"/>
    <w:rsid w:val="00683D74"/>
    <w:rPr>
      <w:rFonts w:asciiTheme="majorHAnsi" w:eastAsiaTheme="majorEastAsia" w:hAnsiTheme="majorHAnsi" w:cstheme="majorBidi"/>
      <w:i/>
      <w:color w:val="3D804F" w:themeColor="background1"/>
      <w:sz w:val="18"/>
    </w:rPr>
  </w:style>
  <w:style w:type="paragraph" w:customStyle="1" w:styleId="Bullet1">
    <w:name w:val="Bullet 1"/>
    <w:basedOn w:val="Normal"/>
    <w:qFormat/>
    <w:rsid w:val="00EB313A"/>
    <w:pPr>
      <w:numPr>
        <w:numId w:val="11"/>
      </w:numPr>
    </w:pPr>
  </w:style>
  <w:style w:type="paragraph" w:customStyle="1" w:styleId="Bullet2">
    <w:name w:val="Bullet 2"/>
    <w:basedOn w:val="Normal"/>
    <w:qFormat/>
    <w:rsid w:val="00EB313A"/>
    <w:pPr>
      <w:numPr>
        <w:numId w:val="12"/>
      </w:numPr>
      <w:spacing w:before="0" w:after="0"/>
    </w:pPr>
  </w:style>
  <w:style w:type="paragraph" w:customStyle="1" w:styleId="DividerTitle">
    <w:name w:val="Divider Title"/>
    <w:next w:val="Heading1"/>
    <w:qFormat/>
    <w:rsid w:val="004666C1"/>
    <w:pPr>
      <w:pageBreakBefore/>
      <w:spacing w:line="281" w:lineRule="auto"/>
      <w:ind w:left="2722"/>
    </w:pPr>
    <w:rPr>
      <w:rFonts w:asciiTheme="majorHAnsi" w:eastAsiaTheme="majorEastAsia" w:hAnsiTheme="majorHAnsi" w:cstheme="majorBidi"/>
      <w:b/>
      <w:bCs/>
      <w:color w:val="3D804F" w:themeColor="background1"/>
      <w:sz w:val="58"/>
      <w:szCs w:val="28"/>
    </w:rPr>
  </w:style>
  <w:style w:type="paragraph" w:customStyle="1" w:styleId="MainTitle">
    <w:name w:val="Main Title"/>
    <w:basedOn w:val="Normal"/>
    <w:qFormat/>
    <w:rsid w:val="00EB313A"/>
    <w:pPr>
      <w:spacing w:before="0" w:after="0" w:line="440" w:lineRule="atLeast"/>
    </w:pPr>
    <w:rPr>
      <w:rFonts w:asciiTheme="majorHAnsi" w:eastAsiaTheme="majorEastAsia" w:hAnsiTheme="majorHAnsi" w:cstheme="majorBidi"/>
      <w:b/>
      <w:bCs/>
      <w:color w:val="3D804F" w:themeColor="background1"/>
      <w:sz w:val="34"/>
      <w:szCs w:val="28"/>
    </w:rPr>
  </w:style>
  <w:style w:type="character" w:customStyle="1" w:styleId="Heading6Char">
    <w:name w:val="Heading 6 Char"/>
    <w:basedOn w:val="DefaultParagraphFont"/>
    <w:link w:val="Heading6"/>
    <w:uiPriority w:val="9"/>
    <w:semiHidden/>
    <w:rsid w:val="00EB313A"/>
    <w:rPr>
      <w:rFonts w:asciiTheme="majorHAnsi" w:eastAsiaTheme="majorEastAsia" w:hAnsiTheme="majorHAnsi" w:cstheme="majorBidi"/>
      <w:i/>
      <w:iCs/>
      <w:color w:val="798E2C" w:themeColor="accent1" w:themeShade="7F"/>
      <w:sz w:val="18"/>
    </w:rPr>
  </w:style>
  <w:style w:type="character" w:customStyle="1" w:styleId="Heading7Char">
    <w:name w:val="Heading 7 Char"/>
    <w:basedOn w:val="DefaultParagraphFont"/>
    <w:link w:val="Heading7"/>
    <w:uiPriority w:val="9"/>
    <w:rsid w:val="00EB313A"/>
    <w:rPr>
      <w:rFonts w:asciiTheme="majorHAnsi" w:eastAsiaTheme="majorEastAsia" w:hAnsiTheme="majorHAnsi" w:cstheme="majorBidi"/>
      <w:b/>
      <w:iCs/>
      <w:color w:val="3D804F" w:themeColor="background1"/>
      <w:sz w:val="34"/>
    </w:rPr>
  </w:style>
  <w:style w:type="character" w:customStyle="1" w:styleId="Heading8Char">
    <w:name w:val="Heading 8 Char"/>
    <w:basedOn w:val="DefaultParagraphFont"/>
    <w:link w:val="Heading8"/>
    <w:uiPriority w:val="9"/>
    <w:semiHidden/>
    <w:rsid w:val="00EB313A"/>
    <w:rPr>
      <w:rFonts w:asciiTheme="majorHAnsi" w:eastAsiaTheme="majorEastAsia" w:hAnsiTheme="majorHAnsi" w:cstheme="majorBidi"/>
      <w:color w:val="B1E636" w:themeColor="text1" w:themeTint="BF"/>
      <w:sz w:val="20"/>
      <w:szCs w:val="20"/>
    </w:rPr>
  </w:style>
  <w:style w:type="character" w:customStyle="1" w:styleId="Heading9Char">
    <w:name w:val="Heading 9 Char"/>
    <w:basedOn w:val="DefaultParagraphFont"/>
    <w:link w:val="Heading9"/>
    <w:uiPriority w:val="9"/>
    <w:semiHidden/>
    <w:rsid w:val="00EB313A"/>
    <w:rPr>
      <w:rFonts w:asciiTheme="majorHAnsi" w:eastAsiaTheme="majorEastAsia" w:hAnsiTheme="majorHAnsi" w:cstheme="majorBidi"/>
      <w:i/>
      <w:iCs/>
      <w:color w:val="B1E636" w:themeColor="text1" w:themeTint="BF"/>
      <w:sz w:val="20"/>
      <w:szCs w:val="20"/>
    </w:rPr>
  </w:style>
  <w:style w:type="paragraph" w:customStyle="1" w:styleId="luctext">
    <w:name w:val="luctext"/>
    <w:basedOn w:val="Normal"/>
    <w:qFormat/>
    <w:rsid w:val="00EB313A"/>
    <w:pPr>
      <w:numPr>
        <w:ilvl w:val="1"/>
        <w:numId w:val="14"/>
      </w:numPr>
    </w:pPr>
  </w:style>
  <w:style w:type="paragraph" w:styleId="NoSpacing">
    <w:name w:val="No Spacing"/>
    <w:uiPriority w:val="1"/>
    <w:rsid w:val="00AE264D"/>
    <w:pPr>
      <w:spacing w:after="0" w:line="240" w:lineRule="auto"/>
    </w:pPr>
    <w:rPr>
      <w:rFonts w:ascii="Verdana" w:hAnsi="Verdana"/>
      <w:sz w:val="18"/>
    </w:rPr>
  </w:style>
  <w:style w:type="paragraph" w:styleId="Title">
    <w:name w:val="Title"/>
    <w:basedOn w:val="Normal"/>
    <w:next w:val="Normal"/>
    <w:link w:val="TitleChar"/>
    <w:uiPriority w:val="10"/>
    <w:rsid w:val="00AE76EA"/>
    <w:pPr>
      <w:pBdr>
        <w:bottom w:val="single" w:sz="8" w:space="4" w:color="D0DF99" w:themeColor="accent1"/>
      </w:pBdr>
      <w:spacing w:after="300" w:line="240" w:lineRule="auto"/>
      <w:contextualSpacing/>
    </w:pPr>
    <w:rPr>
      <w:rFonts w:asciiTheme="majorHAnsi" w:eastAsiaTheme="majorEastAsia" w:hAnsiTheme="majorHAnsi" w:cstheme="majorBidi"/>
      <w:color w:val="668B11" w:themeColor="text2" w:themeShade="BF"/>
      <w:spacing w:val="5"/>
      <w:kern w:val="28"/>
      <w:sz w:val="52"/>
      <w:szCs w:val="52"/>
    </w:rPr>
  </w:style>
  <w:style w:type="character" w:customStyle="1" w:styleId="TitleChar">
    <w:name w:val="Title Char"/>
    <w:basedOn w:val="DefaultParagraphFont"/>
    <w:link w:val="Title"/>
    <w:uiPriority w:val="10"/>
    <w:rsid w:val="00AE76EA"/>
    <w:rPr>
      <w:rFonts w:asciiTheme="majorHAnsi" w:eastAsiaTheme="majorEastAsia" w:hAnsiTheme="majorHAnsi" w:cstheme="majorBidi"/>
      <w:color w:val="668B11" w:themeColor="text2" w:themeShade="BF"/>
      <w:spacing w:val="5"/>
      <w:kern w:val="28"/>
      <w:sz w:val="52"/>
      <w:szCs w:val="52"/>
    </w:rPr>
  </w:style>
  <w:style w:type="paragraph" w:styleId="Subtitle">
    <w:name w:val="Subtitle"/>
    <w:basedOn w:val="Normal"/>
    <w:next w:val="Normal"/>
    <w:link w:val="SubtitleChar"/>
    <w:uiPriority w:val="11"/>
    <w:rsid w:val="00AE76EA"/>
    <w:pPr>
      <w:numPr>
        <w:ilvl w:val="1"/>
      </w:numPr>
    </w:pPr>
    <w:rPr>
      <w:rFonts w:asciiTheme="majorHAnsi" w:eastAsiaTheme="majorEastAsia" w:hAnsiTheme="majorHAnsi" w:cstheme="majorBidi"/>
      <w:i/>
      <w:iCs/>
      <w:color w:val="D0DF99" w:themeColor="accent1"/>
      <w:spacing w:val="15"/>
      <w:sz w:val="24"/>
      <w:szCs w:val="24"/>
    </w:rPr>
  </w:style>
  <w:style w:type="character" w:customStyle="1" w:styleId="SubtitleChar">
    <w:name w:val="Subtitle Char"/>
    <w:basedOn w:val="DefaultParagraphFont"/>
    <w:link w:val="Subtitle"/>
    <w:uiPriority w:val="11"/>
    <w:rsid w:val="00AE76EA"/>
    <w:rPr>
      <w:rFonts w:asciiTheme="majorHAnsi" w:eastAsiaTheme="majorEastAsia" w:hAnsiTheme="majorHAnsi" w:cstheme="majorBidi"/>
      <w:i/>
      <w:iCs/>
      <w:color w:val="D0DF99" w:themeColor="accent1"/>
      <w:spacing w:val="15"/>
      <w:sz w:val="24"/>
      <w:szCs w:val="24"/>
    </w:rPr>
  </w:style>
  <w:style w:type="character" w:styleId="SubtleEmphasis">
    <w:name w:val="Subtle Emphasis"/>
    <w:basedOn w:val="DefaultParagraphFont"/>
    <w:uiPriority w:val="19"/>
    <w:rsid w:val="00AE76EA"/>
    <w:rPr>
      <w:i/>
      <w:iCs/>
      <w:color w:val="CBEE79" w:themeColor="text1" w:themeTint="7F"/>
    </w:rPr>
  </w:style>
  <w:style w:type="character" w:styleId="Emphasis">
    <w:name w:val="Emphasis"/>
    <w:basedOn w:val="DefaultParagraphFont"/>
    <w:uiPriority w:val="20"/>
    <w:rsid w:val="00AE76EA"/>
    <w:rPr>
      <w:i/>
      <w:iCs/>
    </w:rPr>
  </w:style>
  <w:style w:type="character" w:styleId="IntenseEmphasis">
    <w:name w:val="Intense Emphasis"/>
    <w:basedOn w:val="DefaultParagraphFont"/>
    <w:uiPriority w:val="21"/>
    <w:rsid w:val="00AE76EA"/>
    <w:rPr>
      <w:b/>
      <w:bCs/>
      <w:i/>
      <w:iCs/>
      <w:color w:val="D0DF99" w:themeColor="accent1"/>
    </w:rPr>
  </w:style>
  <w:style w:type="character" w:styleId="Strong">
    <w:name w:val="Strong"/>
    <w:basedOn w:val="DefaultParagraphFont"/>
    <w:uiPriority w:val="22"/>
    <w:rsid w:val="00AE76EA"/>
    <w:rPr>
      <w:b/>
      <w:bCs/>
    </w:rPr>
  </w:style>
  <w:style w:type="paragraph" w:styleId="Quote">
    <w:name w:val="Quote"/>
    <w:basedOn w:val="Normal"/>
    <w:next w:val="Normal"/>
    <w:link w:val="QuoteChar"/>
    <w:uiPriority w:val="29"/>
    <w:rsid w:val="00AE76EA"/>
    <w:rPr>
      <w:i/>
      <w:iCs/>
      <w:color w:val="89BA17" w:themeColor="text1"/>
    </w:rPr>
  </w:style>
  <w:style w:type="character" w:customStyle="1" w:styleId="QuoteChar">
    <w:name w:val="Quote Char"/>
    <w:basedOn w:val="DefaultParagraphFont"/>
    <w:link w:val="Quote"/>
    <w:uiPriority w:val="29"/>
    <w:rsid w:val="00AE76EA"/>
    <w:rPr>
      <w:rFonts w:ascii="Verdana" w:hAnsi="Verdana"/>
      <w:i/>
      <w:iCs/>
      <w:color w:val="89BA17" w:themeColor="text1"/>
      <w:sz w:val="18"/>
    </w:rPr>
  </w:style>
  <w:style w:type="paragraph" w:styleId="IntenseQuote">
    <w:name w:val="Intense Quote"/>
    <w:basedOn w:val="Normal"/>
    <w:next w:val="Normal"/>
    <w:link w:val="IntenseQuoteChar"/>
    <w:uiPriority w:val="30"/>
    <w:rsid w:val="00AE76EA"/>
    <w:pPr>
      <w:pBdr>
        <w:bottom w:val="single" w:sz="4" w:space="4" w:color="D0DF99" w:themeColor="accent1"/>
      </w:pBdr>
      <w:spacing w:before="200" w:after="280"/>
      <w:ind w:left="936" w:right="936"/>
    </w:pPr>
    <w:rPr>
      <w:b/>
      <w:bCs/>
      <w:i/>
      <w:iCs/>
      <w:color w:val="D0DF99" w:themeColor="accent1"/>
    </w:rPr>
  </w:style>
  <w:style w:type="character" w:customStyle="1" w:styleId="IntenseQuoteChar">
    <w:name w:val="Intense Quote Char"/>
    <w:basedOn w:val="DefaultParagraphFont"/>
    <w:link w:val="IntenseQuote"/>
    <w:uiPriority w:val="30"/>
    <w:rsid w:val="00AE76EA"/>
    <w:rPr>
      <w:rFonts w:ascii="Verdana" w:hAnsi="Verdana"/>
      <w:b/>
      <w:bCs/>
      <w:i/>
      <w:iCs/>
      <w:color w:val="D0DF99" w:themeColor="accent1"/>
      <w:sz w:val="18"/>
    </w:rPr>
  </w:style>
  <w:style w:type="character" w:styleId="SubtleReference">
    <w:name w:val="Subtle Reference"/>
    <w:basedOn w:val="DefaultParagraphFont"/>
    <w:uiPriority w:val="31"/>
    <w:rsid w:val="00AE76EA"/>
    <w:rPr>
      <w:smallCaps/>
      <w:color w:val="89BA17" w:themeColor="accent2"/>
      <w:u w:val="single"/>
    </w:rPr>
  </w:style>
  <w:style w:type="character" w:styleId="IntenseReference">
    <w:name w:val="Intense Reference"/>
    <w:basedOn w:val="DefaultParagraphFont"/>
    <w:uiPriority w:val="32"/>
    <w:rsid w:val="00AE76EA"/>
    <w:rPr>
      <w:b/>
      <w:bCs/>
      <w:smallCaps/>
      <w:color w:val="89BA17" w:themeColor="accent2"/>
      <w:spacing w:val="5"/>
      <w:u w:val="single"/>
    </w:rPr>
  </w:style>
  <w:style w:type="character" w:styleId="BookTitle">
    <w:name w:val="Book Title"/>
    <w:basedOn w:val="DefaultParagraphFont"/>
    <w:uiPriority w:val="33"/>
    <w:rsid w:val="00AE76EA"/>
    <w:rPr>
      <w:b/>
      <w:bCs/>
      <w:smallCaps/>
      <w:spacing w:val="5"/>
    </w:rPr>
  </w:style>
  <w:style w:type="paragraph" w:customStyle="1" w:styleId="Credits">
    <w:name w:val="Credits"/>
    <w:basedOn w:val="Normal"/>
    <w:qFormat/>
    <w:rsid w:val="00EB313A"/>
    <w:pPr>
      <w:spacing w:before="0" w:after="0" w:line="176" w:lineRule="atLeast"/>
    </w:pPr>
    <w:rPr>
      <w:color w:val="3D804F" w:themeColor="background1"/>
      <w:sz w:val="14"/>
    </w:rPr>
  </w:style>
  <w:style w:type="paragraph" w:customStyle="1" w:styleId="Number1">
    <w:name w:val="Number1"/>
    <w:basedOn w:val="Normal"/>
    <w:qFormat/>
    <w:rsid w:val="00EB313A"/>
    <w:pPr>
      <w:numPr>
        <w:numId w:val="15"/>
      </w:numPr>
    </w:pPr>
  </w:style>
  <w:style w:type="paragraph" w:customStyle="1" w:styleId="Number2">
    <w:name w:val="Number2"/>
    <w:basedOn w:val="Normal"/>
    <w:qFormat/>
    <w:rsid w:val="00EB313A"/>
    <w:pPr>
      <w:numPr>
        <w:numId w:val="16"/>
      </w:numPr>
      <w:spacing w:after="0"/>
    </w:pPr>
  </w:style>
  <w:style w:type="paragraph" w:customStyle="1" w:styleId="OtherTitle">
    <w:name w:val="Other Title"/>
    <w:basedOn w:val="Normal"/>
    <w:next w:val="Normal"/>
    <w:qFormat/>
    <w:rsid w:val="00EB313A"/>
    <w:pPr>
      <w:spacing w:before="0" w:after="400" w:line="310" w:lineRule="auto"/>
    </w:pPr>
    <w:rPr>
      <w:b/>
      <w:color w:val="3D804F" w:themeColor="background1"/>
      <w:sz w:val="34"/>
    </w:rPr>
  </w:style>
  <w:style w:type="paragraph" w:customStyle="1" w:styleId="Appendix">
    <w:name w:val="Appendix"/>
    <w:basedOn w:val="Heading7"/>
    <w:next w:val="AppendixSub"/>
    <w:qFormat/>
    <w:rsid w:val="00EB313A"/>
    <w:pPr>
      <w:numPr>
        <w:ilvl w:val="0"/>
        <w:numId w:val="0"/>
      </w:numPr>
      <w:spacing w:before="0" w:line="440" w:lineRule="atLeast"/>
    </w:pPr>
  </w:style>
  <w:style w:type="paragraph" w:customStyle="1" w:styleId="AppendixSub">
    <w:name w:val="Appendix Sub"/>
    <w:basedOn w:val="Normal"/>
    <w:next w:val="Normal"/>
    <w:qFormat/>
    <w:rsid w:val="00EB313A"/>
    <w:pPr>
      <w:spacing w:before="0" w:after="0" w:line="440" w:lineRule="atLeast"/>
    </w:pPr>
    <w:rPr>
      <w:color w:val="3D804F" w:themeColor="background1"/>
      <w:sz w:val="34"/>
    </w:rPr>
  </w:style>
  <w:style w:type="paragraph" w:styleId="Caption">
    <w:name w:val="caption"/>
    <w:basedOn w:val="Normal"/>
    <w:next w:val="Normal"/>
    <w:uiPriority w:val="35"/>
    <w:unhideWhenUsed/>
    <w:qFormat/>
    <w:rsid w:val="00EB313A"/>
    <w:pPr>
      <w:spacing w:after="200" w:line="240" w:lineRule="auto"/>
      <w:ind w:left="680"/>
    </w:pPr>
    <w:rPr>
      <w:b/>
      <w:bCs/>
      <w:color w:val="3D804F" w:themeColor="background1"/>
      <w:szCs w:val="18"/>
    </w:rPr>
  </w:style>
  <w:style w:type="paragraph" w:customStyle="1" w:styleId="Divider">
    <w:name w:val="Divider"/>
    <w:basedOn w:val="Normal"/>
    <w:qFormat/>
    <w:rsid w:val="00EB313A"/>
    <w:pPr>
      <w:numPr>
        <w:numId w:val="13"/>
      </w:numPr>
      <w:spacing w:before="0" w:after="200" w:line="680" w:lineRule="atLeast"/>
    </w:pPr>
    <w:rPr>
      <w:rFonts w:asciiTheme="majorHAnsi" w:eastAsiaTheme="majorEastAsia" w:hAnsiTheme="majorHAnsi" w:cstheme="majorBidi"/>
      <w:b/>
      <w:bCs/>
      <w:color w:val="3D804F" w:themeColor="background1"/>
      <w:sz w:val="58"/>
      <w:szCs w:val="28"/>
    </w:rPr>
  </w:style>
  <w:style w:type="character" w:styleId="EndnoteReference">
    <w:name w:val="endnote reference"/>
    <w:basedOn w:val="DefaultParagraphFont"/>
    <w:uiPriority w:val="99"/>
    <w:semiHidden/>
    <w:unhideWhenUsed/>
    <w:rsid w:val="00113FD9"/>
    <w:rPr>
      <w:rFonts w:ascii="Verdana" w:hAnsi="Verdana"/>
      <w:color w:val="auto"/>
      <w:sz w:val="18"/>
      <w:vertAlign w:val="superscript"/>
    </w:rPr>
  </w:style>
  <w:style w:type="paragraph" w:styleId="EndnoteText">
    <w:name w:val="endnote text"/>
    <w:basedOn w:val="Normal"/>
    <w:link w:val="EndnoteTextChar"/>
    <w:uiPriority w:val="99"/>
    <w:semiHidden/>
    <w:unhideWhenUsed/>
    <w:rsid w:val="00113FD9"/>
    <w:pPr>
      <w:spacing w:before="0" w:after="0" w:line="240" w:lineRule="auto"/>
    </w:pPr>
    <w:rPr>
      <w:color w:val="87888A"/>
      <w:sz w:val="14"/>
      <w:szCs w:val="20"/>
    </w:rPr>
  </w:style>
  <w:style w:type="character" w:customStyle="1" w:styleId="EndnoteTextChar">
    <w:name w:val="Endnote Text Char"/>
    <w:basedOn w:val="DefaultParagraphFont"/>
    <w:link w:val="EndnoteText"/>
    <w:uiPriority w:val="99"/>
    <w:semiHidden/>
    <w:rsid w:val="00113FD9"/>
    <w:rPr>
      <w:rFonts w:ascii="Verdana" w:hAnsi="Verdana"/>
      <w:color w:val="87888A"/>
      <w:sz w:val="14"/>
      <w:szCs w:val="20"/>
    </w:rPr>
  </w:style>
  <w:style w:type="paragraph" w:styleId="Footer">
    <w:name w:val="footer"/>
    <w:basedOn w:val="Normal"/>
    <w:link w:val="FooterChar"/>
    <w:uiPriority w:val="99"/>
    <w:unhideWhenUsed/>
    <w:rsid w:val="00EB31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313A"/>
    <w:rPr>
      <w:rFonts w:ascii="Verdana" w:hAnsi="Verdana"/>
      <w:sz w:val="18"/>
    </w:rPr>
  </w:style>
  <w:style w:type="character" w:styleId="FootnoteReference">
    <w:name w:val="footnote reference"/>
    <w:basedOn w:val="DefaultParagraphFont"/>
    <w:uiPriority w:val="99"/>
    <w:semiHidden/>
    <w:unhideWhenUsed/>
    <w:rsid w:val="00113FD9"/>
    <w:rPr>
      <w:rFonts w:ascii="Verdana" w:hAnsi="Verdana"/>
      <w:sz w:val="18"/>
      <w:vertAlign w:val="superscript"/>
    </w:rPr>
  </w:style>
  <w:style w:type="paragraph" w:styleId="FootnoteText">
    <w:name w:val="footnote text"/>
    <w:basedOn w:val="Normal"/>
    <w:link w:val="FootnoteTextChar"/>
    <w:uiPriority w:val="99"/>
    <w:semiHidden/>
    <w:unhideWhenUsed/>
    <w:rsid w:val="00113FD9"/>
    <w:pPr>
      <w:spacing w:before="0" w:after="0" w:line="240" w:lineRule="auto"/>
    </w:pPr>
    <w:rPr>
      <w:color w:val="87888A"/>
      <w:sz w:val="14"/>
      <w:szCs w:val="20"/>
    </w:rPr>
  </w:style>
  <w:style w:type="character" w:customStyle="1" w:styleId="FootnoteTextChar">
    <w:name w:val="Footnote Text Char"/>
    <w:basedOn w:val="DefaultParagraphFont"/>
    <w:link w:val="FootnoteText"/>
    <w:uiPriority w:val="99"/>
    <w:semiHidden/>
    <w:rsid w:val="00113FD9"/>
    <w:rPr>
      <w:rFonts w:ascii="Verdana" w:hAnsi="Verdana"/>
      <w:color w:val="87888A"/>
      <w:sz w:val="14"/>
      <w:szCs w:val="20"/>
    </w:rPr>
  </w:style>
  <w:style w:type="paragraph" w:styleId="Header">
    <w:name w:val="header"/>
    <w:basedOn w:val="Normal"/>
    <w:link w:val="HeaderChar"/>
    <w:uiPriority w:val="99"/>
    <w:unhideWhenUsed/>
    <w:rsid w:val="00EB31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313A"/>
    <w:rPr>
      <w:rFonts w:ascii="Verdana" w:hAnsi="Verdana"/>
      <w:sz w:val="18"/>
    </w:rPr>
  </w:style>
  <w:style w:type="table" w:customStyle="1" w:styleId="LUCTable1">
    <w:name w:val="LUC Table 1"/>
    <w:basedOn w:val="TableNormal"/>
    <w:uiPriority w:val="99"/>
    <w:rsid w:val="00EB313A"/>
    <w:pPr>
      <w:spacing w:after="0" w:line="240" w:lineRule="auto"/>
    </w:pPr>
    <w:rPr>
      <w:sz w:val="18"/>
    </w:rPr>
    <w:tblPr>
      <w:tblInd w:w="680" w:type="dxa"/>
      <w:tblBorders>
        <w:top w:val="single" w:sz="4" w:space="0" w:color="89BA17" w:themeColor="text1"/>
        <w:left w:val="single" w:sz="4" w:space="0" w:color="89BA17" w:themeColor="text1"/>
        <w:bottom w:val="single" w:sz="4" w:space="0" w:color="89BA17" w:themeColor="text1"/>
        <w:right w:val="single" w:sz="4" w:space="0" w:color="89BA17" w:themeColor="text1"/>
        <w:insideH w:val="single" w:sz="4" w:space="0" w:color="89BA17" w:themeColor="text1"/>
        <w:insideV w:val="single" w:sz="4" w:space="0" w:color="89BA17" w:themeColor="text1"/>
      </w:tblBorders>
    </w:tblPr>
    <w:tblStylePr w:type="firstRow">
      <w:rPr>
        <w:rFonts w:ascii="Verdana" w:hAnsi="Verdana"/>
        <w:b/>
        <w:color w:val="FFFFFF"/>
        <w:sz w:val="18"/>
      </w:rPr>
      <w:tblPr/>
      <w:tcPr>
        <w:tcBorders>
          <w:top w:val="single" w:sz="4" w:space="0" w:color="89BA17" w:themeColor="text1"/>
          <w:left w:val="single" w:sz="4" w:space="0" w:color="89BA17" w:themeColor="text1"/>
          <w:bottom w:val="single" w:sz="4" w:space="0" w:color="89BA17" w:themeColor="text1"/>
          <w:right w:val="single" w:sz="4" w:space="0" w:color="89BA17" w:themeColor="text1"/>
          <w:insideH w:val="single" w:sz="4" w:space="0" w:color="89BA17" w:themeColor="text1"/>
          <w:insideV w:val="single" w:sz="4" w:space="0" w:color="89BA17" w:themeColor="text1"/>
          <w:tl2br w:val="nil"/>
          <w:tr2bl w:val="nil"/>
        </w:tcBorders>
        <w:shd w:val="clear" w:color="auto" w:fill="3D804F" w:themeFill="background1"/>
      </w:tcPr>
    </w:tblStylePr>
  </w:style>
  <w:style w:type="table" w:customStyle="1" w:styleId="LUCTable2">
    <w:name w:val="LUC Table 2"/>
    <w:basedOn w:val="TableNormal"/>
    <w:uiPriority w:val="99"/>
    <w:rsid w:val="00EB313A"/>
    <w:pPr>
      <w:spacing w:after="0" w:line="240" w:lineRule="auto"/>
    </w:pPr>
    <w:tblPr>
      <w:tblStyleRowBandSize w:val="1"/>
      <w:tblInd w:w="680" w:type="dxa"/>
      <w:tblBorders>
        <w:top w:val="single" w:sz="4" w:space="0" w:color="89BA17" w:themeColor="text1"/>
        <w:left w:val="single" w:sz="4" w:space="0" w:color="89BA17" w:themeColor="text1"/>
        <w:bottom w:val="single" w:sz="4" w:space="0" w:color="89BA17" w:themeColor="text1"/>
        <w:right w:val="single" w:sz="4" w:space="0" w:color="89BA17" w:themeColor="text1"/>
        <w:insideH w:val="single" w:sz="4" w:space="0" w:color="89BA17" w:themeColor="text1"/>
        <w:insideV w:val="single" w:sz="4" w:space="0" w:color="89BA17" w:themeColor="text1"/>
      </w:tblBorders>
    </w:tblPr>
    <w:tblStylePr w:type="firstRow">
      <w:rPr>
        <w:rFonts w:ascii="Verdana" w:hAnsi="Verdana"/>
        <w:b/>
        <w:color w:val="FFFFFF"/>
        <w:sz w:val="18"/>
      </w:rPr>
      <w:tblPr/>
      <w:tcPr>
        <w:tcBorders>
          <w:top w:val="single" w:sz="4" w:space="0" w:color="89BA17" w:themeColor="text1"/>
          <w:left w:val="single" w:sz="4" w:space="0" w:color="89BA17" w:themeColor="text1"/>
          <w:bottom w:val="single" w:sz="4" w:space="0" w:color="89BA17" w:themeColor="text1"/>
          <w:right w:val="single" w:sz="4" w:space="0" w:color="89BA17" w:themeColor="text1"/>
          <w:insideH w:val="single" w:sz="4" w:space="0" w:color="89BA17" w:themeColor="text1"/>
          <w:insideV w:val="single" w:sz="4" w:space="0" w:color="89BA17" w:themeColor="text1"/>
        </w:tcBorders>
        <w:shd w:val="clear" w:color="auto" w:fill="3D804F" w:themeFill="background1"/>
      </w:tcPr>
    </w:tblStylePr>
    <w:tblStylePr w:type="band1Horz">
      <w:rPr>
        <w:rFonts w:ascii="Verdana" w:hAnsi="Verdana"/>
        <w:sz w:val="18"/>
      </w:rPr>
    </w:tblStylePr>
    <w:tblStylePr w:type="band2Horz">
      <w:rPr>
        <w:rFonts w:ascii="Verdana" w:hAnsi="Verdana"/>
        <w:sz w:val="18"/>
      </w:rPr>
      <w:tblPr/>
      <w:tcPr>
        <w:shd w:val="clear" w:color="auto" w:fill="D0DF99" w:themeFill="accent1"/>
      </w:tcPr>
    </w:tblStylePr>
  </w:style>
  <w:style w:type="paragraph" w:customStyle="1" w:styleId="luctextnonumber">
    <w:name w:val="luctextnonumber"/>
    <w:basedOn w:val="luctext"/>
    <w:qFormat/>
    <w:rsid w:val="00EB313A"/>
    <w:pPr>
      <w:numPr>
        <w:ilvl w:val="0"/>
        <w:numId w:val="0"/>
      </w:numPr>
      <w:ind w:left="680"/>
    </w:pPr>
  </w:style>
  <w:style w:type="paragraph" w:customStyle="1" w:styleId="MainTitle2">
    <w:name w:val="Main Title 2"/>
    <w:basedOn w:val="Normal"/>
    <w:next w:val="Normal"/>
    <w:qFormat/>
    <w:rsid w:val="00EB313A"/>
    <w:pPr>
      <w:spacing w:before="480" w:after="240" w:line="340" w:lineRule="atLeast"/>
    </w:pPr>
    <w:rPr>
      <w:color w:val="3D804F" w:themeColor="background1"/>
      <w:sz w:val="26"/>
    </w:rPr>
  </w:style>
  <w:style w:type="paragraph" w:customStyle="1" w:styleId="PictureCaption">
    <w:name w:val="Picture Caption"/>
    <w:basedOn w:val="Caption"/>
    <w:next w:val="Normal"/>
    <w:qFormat/>
    <w:rsid w:val="00EB313A"/>
    <w:rPr>
      <w:b w:val="0"/>
      <w:sz w:val="14"/>
    </w:rPr>
  </w:style>
  <w:style w:type="paragraph" w:customStyle="1" w:styleId="SubTitle0">
    <w:name w:val="Sub Title"/>
    <w:basedOn w:val="Normal"/>
    <w:next w:val="luctext"/>
    <w:qFormat/>
    <w:rsid w:val="00AF7CEA"/>
    <w:pPr>
      <w:spacing w:before="0" w:after="0" w:line="440" w:lineRule="atLeast"/>
    </w:pPr>
    <w:rPr>
      <w:color w:val="3D804F" w:themeColor="background1"/>
      <w:sz w:val="34"/>
    </w:rPr>
  </w:style>
  <w:style w:type="paragraph" w:customStyle="1" w:styleId="TableCaption">
    <w:name w:val="Table Caption"/>
    <w:basedOn w:val="Caption"/>
    <w:next w:val="Normal"/>
    <w:qFormat/>
    <w:rsid w:val="00956F3E"/>
    <w:pPr>
      <w:keepNext/>
      <w:spacing w:before="240" w:after="120"/>
    </w:pPr>
  </w:style>
  <w:style w:type="paragraph" w:styleId="TOC1">
    <w:name w:val="toc 1"/>
    <w:basedOn w:val="Normal"/>
    <w:next w:val="Normal"/>
    <w:autoRedefine/>
    <w:uiPriority w:val="39"/>
    <w:unhideWhenUsed/>
    <w:rsid w:val="00EB313A"/>
    <w:pPr>
      <w:tabs>
        <w:tab w:val="left" w:pos="680"/>
        <w:tab w:val="right" w:pos="9628"/>
      </w:tabs>
      <w:spacing w:before="240" w:after="0"/>
    </w:pPr>
    <w:rPr>
      <w:b/>
    </w:rPr>
  </w:style>
  <w:style w:type="paragraph" w:styleId="TOC2">
    <w:name w:val="toc 2"/>
    <w:basedOn w:val="Normal"/>
    <w:next w:val="Normal"/>
    <w:autoRedefine/>
    <w:uiPriority w:val="39"/>
    <w:unhideWhenUsed/>
    <w:rsid w:val="00EB313A"/>
    <w:pPr>
      <w:tabs>
        <w:tab w:val="right" w:pos="9628"/>
      </w:tabs>
      <w:spacing w:before="0" w:after="0"/>
      <w:ind w:left="680"/>
    </w:pPr>
  </w:style>
  <w:style w:type="character" w:styleId="Hyperlink">
    <w:name w:val="Hyperlink"/>
    <w:basedOn w:val="DefaultParagraphFont"/>
    <w:uiPriority w:val="99"/>
    <w:unhideWhenUsed/>
    <w:rsid w:val="00EB313A"/>
    <w:rPr>
      <w:color w:val="0000FF" w:themeColor="hyperlink"/>
      <w:u w:val="single"/>
    </w:rPr>
  </w:style>
  <w:style w:type="paragraph" w:styleId="BalloonText">
    <w:name w:val="Balloon Text"/>
    <w:basedOn w:val="Normal"/>
    <w:link w:val="BalloonTextChar"/>
    <w:uiPriority w:val="99"/>
    <w:semiHidden/>
    <w:unhideWhenUsed/>
    <w:rsid w:val="004D49E0"/>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49E0"/>
    <w:rPr>
      <w:rFonts w:ascii="Tahoma" w:hAnsi="Tahoma" w:cs="Tahoma"/>
      <w:sz w:val="16"/>
      <w:szCs w:val="16"/>
    </w:rPr>
  </w:style>
  <w:style w:type="paragraph" w:styleId="Bibliography">
    <w:name w:val="Bibliography"/>
    <w:basedOn w:val="Normal"/>
    <w:next w:val="Normal"/>
    <w:uiPriority w:val="37"/>
    <w:semiHidden/>
    <w:unhideWhenUsed/>
    <w:rsid w:val="004D49E0"/>
  </w:style>
  <w:style w:type="paragraph" w:styleId="BlockText">
    <w:name w:val="Block Text"/>
    <w:basedOn w:val="Normal"/>
    <w:uiPriority w:val="99"/>
    <w:semiHidden/>
    <w:unhideWhenUsed/>
    <w:rsid w:val="004D49E0"/>
    <w:pPr>
      <w:pBdr>
        <w:top w:val="single" w:sz="2" w:space="10" w:color="D0DF99" w:themeColor="accent1" w:shadow="1"/>
        <w:left w:val="single" w:sz="2" w:space="10" w:color="D0DF99" w:themeColor="accent1" w:shadow="1"/>
        <w:bottom w:val="single" w:sz="2" w:space="10" w:color="D0DF99" w:themeColor="accent1" w:shadow="1"/>
        <w:right w:val="single" w:sz="2" w:space="10" w:color="D0DF99" w:themeColor="accent1" w:shadow="1"/>
      </w:pBdr>
      <w:ind w:left="1152" w:right="1152"/>
    </w:pPr>
    <w:rPr>
      <w:rFonts w:asciiTheme="minorHAnsi" w:eastAsiaTheme="minorEastAsia" w:hAnsiTheme="minorHAnsi"/>
      <w:i/>
      <w:iCs/>
      <w:color w:val="D0DF99" w:themeColor="accent1"/>
    </w:rPr>
  </w:style>
  <w:style w:type="paragraph" w:styleId="BodyText">
    <w:name w:val="Body Text"/>
    <w:basedOn w:val="Normal"/>
    <w:link w:val="BodyTextChar"/>
    <w:uiPriority w:val="99"/>
    <w:semiHidden/>
    <w:unhideWhenUsed/>
    <w:rsid w:val="004D49E0"/>
  </w:style>
  <w:style w:type="character" w:customStyle="1" w:styleId="BodyTextChar">
    <w:name w:val="Body Text Char"/>
    <w:basedOn w:val="DefaultParagraphFont"/>
    <w:link w:val="BodyText"/>
    <w:uiPriority w:val="99"/>
    <w:semiHidden/>
    <w:rsid w:val="004D49E0"/>
    <w:rPr>
      <w:rFonts w:ascii="Verdana" w:hAnsi="Verdana"/>
      <w:sz w:val="18"/>
    </w:rPr>
  </w:style>
  <w:style w:type="paragraph" w:styleId="BodyText2">
    <w:name w:val="Body Text 2"/>
    <w:basedOn w:val="Normal"/>
    <w:link w:val="BodyText2Char"/>
    <w:uiPriority w:val="99"/>
    <w:semiHidden/>
    <w:unhideWhenUsed/>
    <w:rsid w:val="004D49E0"/>
    <w:pPr>
      <w:spacing w:line="480" w:lineRule="auto"/>
    </w:pPr>
  </w:style>
  <w:style w:type="character" w:customStyle="1" w:styleId="BodyText2Char">
    <w:name w:val="Body Text 2 Char"/>
    <w:basedOn w:val="DefaultParagraphFont"/>
    <w:link w:val="BodyText2"/>
    <w:uiPriority w:val="99"/>
    <w:semiHidden/>
    <w:rsid w:val="004D49E0"/>
    <w:rPr>
      <w:rFonts w:ascii="Verdana" w:hAnsi="Verdana"/>
      <w:sz w:val="18"/>
    </w:rPr>
  </w:style>
  <w:style w:type="paragraph" w:styleId="BodyText3">
    <w:name w:val="Body Text 3"/>
    <w:basedOn w:val="Normal"/>
    <w:link w:val="BodyText3Char"/>
    <w:uiPriority w:val="99"/>
    <w:semiHidden/>
    <w:unhideWhenUsed/>
    <w:rsid w:val="004D49E0"/>
    <w:rPr>
      <w:sz w:val="16"/>
      <w:szCs w:val="16"/>
    </w:rPr>
  </w:style>
  <w:style w:type="character" w:customStyle="1" w:styleId="BodyText3Char">
    <w:name w:val="Body Text 3 Char"/>
    <w:basedOn w:val="DefaultParagraphFont"/>
    <w:link w:val="BodyText3"/>
    <w:uiPriority w:val="99"/>
    <w:semiHidden/>
    <w:rsid w:val="004D49E0"/>
    <w:rPr>
      <w:rFonts w:ascii="Verdana" w:hAnsi="Verdana"/>
      <w:sz w:val="16"/>
      <w:szCs w:val="16"/>
    </w:rPr>
  </w:style>
  <w:style w:type="paragraph" w:styleId="BodyTextFirstIndent">
    <w:name w:val="Body Text First Indent"/>
    <w:basedOn w:val="BodyText"/>
    <w:link w:val="BodyTextFirstIndentChar"/>
    <w:uiPriority w:val="99"/>
    <w:semiHidden/>
    <w:unhideWhenUsed/>
    <w:rsid w:val="004D49E0"/>
    <w:pPr>
      <w:ind w:firstLine="360"/>
    </w:pPr>
  </w:style>
  <w:style w:type="character" w:customStyle="1" w:styleId="BodyTextFirstIndentChar">
    <w:name w:val="Body Text First Indent Char"/>
    <w:basedOn w:val="BodyTextChar"/>
    <w:link w:val="BodyTextFirstIndent"/>
    <w:uiPriority w:val="99"/>
    <w:semiHidden/>
    <w:rsid w:val="004D49E0"/>
    <w:rPr>
      <w:rFonts w:ascii="Verdana" w:hAnsi="Verdana"/>
      <w:sz w:val="18"/>
    </w:rPr>
  </w:style>
  <w:style w:type="paragraph" w:styleId="BodyTextIndent">
    <w:name w:val="Body Text Indent"/>
    <w:basedOn w:val="Normal"/>
    <w:link w:val="BodyTextIndentChar"/>
    <w:uiPriority w:val="99"/>
    <w:semiHidden/>
    <w:unhideWhenUsed/>
    <w:rsid w:val="004D49E0"/>
    <w:pPr>
      <w:ind w:left="283"/>
    </w:pPr>
  </w:style>
  <w:style w:type="character" w:customStyle="1" w:styleId="BodyTextIndentChar">
    <w:name w:val="Body Text Indent Char"/>
    <w:basedOn w:val="DefaultParagraphFont"/>
    <w:link w:val="BodyTextIndent"/>
    <w:uiPriority w:val="99"/>
    <w:semiHidden/>
    <w:rsid w:val="004D49E0"/>
    <w:rPr>
      <w:rFonts w:ascii="Verdana" w:hAnsi="Verdana"/>
      <w:sz w:val="18"/>
    </w:rPr>
  </w:style>
  <w:style w:type="paragraph" w:styleId="BodyTextFirstIndent2">
    <w:name w:val="Body Text First Indent 2"/>
    <w:basedOn w:val="BodyTextIndent"/>
    <w:link w:val="BodyTextFirstIndent2Char"/>
    <w:uiPriority w:val="99"/>
    <w:semiHidden/>
    <w:unhideWhenUsed/>
    <w:rsid w:val="004D49E0"/>
    <w:pPr>
      <w:ind w:left="360" w:firstLine="360"/>
    </w:pPr>
  </w:style>
  <w:style w:type="character" w:customStyle="1" w:styleId="BodyTextFirstIndent2Char">
    <w:name w:val="Body Text First Indent 2 Char"/>
    <w:basedOn w:val="BodyTextIndentChar"/>
    <w:link w:val="BodyTextFirstIndent2"/>
    <w:uiPriority w:val="99"/>
    <w:semiHidden/>
    <w:rsid w:val="004D49E0"/>
    <w:rPr>
      <w:rFonts w:ascii="Verdana" w:hAnsi="Verdana"/>
      <w:sz w:val="18"/>
    </w:rPr>
  </w:style>
  <w:style w:type="paragraph" w:styleId="BodyTextIndent2">
    <w:name w:val="Body Text Indent 2"/>
    <w:basedOn w:val="Normal"/>
    <w:link w:val="BodyTextIndent2Char"/>
    <w:uiPriority w:val="99"/>
    <w:semiHidden/>
    <w:unhideWhenUsed/>
    <w:rsid w:val="004D49E0"/>
    <w:pPr>
      <w:spacing w:line="480" w:lineRule="auto"/>
      <w:ind w:left="283"/>
    </w:pPr>
  </w:style>
  <w:style w:type="character" w:customStyle="1" w:styleId="BodyTextIndent2Char">
    <w:name w:val="Body Text Indent 2 Char"/>
    <w:basedOn w:val="DefaultParagraphFont"/>
    <w:link w:val="BodyTextIndent2"/>
    <w:uiPriority w:val="99"/>
    <w:semiHidden/>
    <w:rsid w:val="004D49E0"/>
    <w:rPr>
      <w:rFonts w:ascii="Verdana" w:hAnsi="Verdana"/>
      <w:sz w:val="18"/>
    </w:rPr>
  </w:style>
  <w:style w:type="paragraph" w:styleId="BodyTextIndent3">
    <w:name w:val="Body Text Indent 3"/>
    <w:basedOn w:val="Normal"/>
    <w:link w:val="BodyTextIndent3Char"/>
    <w:uiPriority w:val="99"/>
    <w:semiHidden/>
    <w:unhideWhenUsed/>
    <w:rsid w:val="004D49E0"/>
    <w:pPr>
      <w:ind w:left="283"/>
    </w:pPr>
    <w:rPr>
      <w:sz w:val="16"/>
      <w:szCs w:val="16"/>
    </w:rPr>
  </w:style>
  <w:style w:type="character" w:customStyle="1" w:styleId="BodyTextIndent3Char">
    <w:name w:val="Body Text Indent 3 Char"/>
    <w:basedOn w:val="DefaultParagraphFont"/>
    <w:link w:val="BodyTextIndent3"/>
    <w:uiPriority w:val="99"/>
    <w:semiHidden/>
    <w:rsid w:val="004D49E0"/>
    <w:rPr>
      <w:rFonts w:ascii="Verdana" w:hAnsi="Verdana"/>
      <w:sz w:val="16"/>
      <w:szCs w:val="16"/>
    </w:rPr>
  </w:style>
  <w:style w:type="paragraph" w:styleId="Closing">
    <w:name w:val="Closing"/>
    <w:basedOn w:val="Normal"/>
    <w:link w:val="ClosingChar"/>
    <w:uiPriority w:val="99"/>
    <w:semiHidden/>
    <w:unhideWhenUsed/>
    <w:rsid w:val="004D49E0"/>
    <w:pPr>
      <w:spacing w:before="0" w:after="0" w:line="240" w:lineRule="auto"/>
      <w:ind w:left="4252"/>
    </w:pPr>
  </w:style>
  <w:style w:type="character" w:customStyle="1" w:styleId="ClosingChar">
    <w:name w:val="Closing Char"/>
    <w:basedOn w:val="DefaultParagraphFont"/>
    <w:link w:val="Closing"/>
    <w:uiPriority w:val="99"/>
    <w:semiHidden/>
    <w:rsid w:val="004D49E0"/>
    <w:rPr>
      <w:rFonts w:ascii="Verdana" w:hAnsi="Verdana"/>
      <w:sz w:val="18"/>
    </w:rPr>
  </w:style>
  <w:style w:type="paragraph" w:styleId="CommentText">
    <w:name w:val="annotation text"/>
    <w:basedOn w:val="Normal"/>
    <w:link w:val="CommentTextChar"/>
    <w:uiPriority w:val="99"/>
    <w:semiHidden/>
    <w:unhideWhenUsed/>
    <w:rsid w:val="004D49E0"/>
    <w:pPr>
      <w:spacing w:line="240" w:lineRule="auto"/>
    </w:pPr>
    <w:rPr>
      <w:sz w:val="20"/>
      <w:szCs w:val="20"/>
    </w:rPr>
  </w:style>
  <w:style w:type="character" w:customStyle="1" w:styleId="CommentTextChar">
    <w:name w:val="Comment Text Char"/>
    <w:basedOn w:val="DefaultParagraphFont"/>
    <w:link w:val="CommentText"/>
    <w:uiPriority w:val="99"/>
    <w:semiHidden/>
    <w:rsid w:val="004D49E0"/>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4D49E0"/>
    <w:rPr>
      <w:b/>
      <w:bCs/>
    </w:rPr>
  </w:style>
  <w:style w:type="character" w:customStyle="1" w:styleId="CommentSubjectChar">
    <w:name w:val="Comment Subject Char"/>
    <w:basedOn w:val="CommentTextChar"/>
    <w:link w:val="CommentSubject"/>
    <w:uiPriority w:val="99"/>
    <w:semiHidden/>
    <w:rsid w:val="004D49E0"/>
    <w:rPr>
      <w:rFonts w:ascii="Verdana" w:hAnsi="Verdana"/>
      <w:b/>
      <w:bCs/>
      <w:sz w:val="20"/>
      <w:szCs w:val="20"/>
    </w:rPr>
  </w:style>
  <w:style w:type="paragraph" w:styleId="Date">
    <w:name w:val="Date"/>
    <w:basedOn w:val="Normal"/>
    <w:next w:val="Normal"/>
    <w:link w:val="DateChar"/>
    <w:uiPriority w:val="99"/>
    <w:semiHidden/>
    <w:unhideWhenUsed/>
    <w:rsid w:val="004D49E0"/>
  </w:style>
  <w:style w:type="character" w:customStyle="1" w:styleId="DateChar">
    <w:name w:val="Date Char"/>
    <w:basedOn w:val="DefaultParagraphFont"/>
    <w:link w:val="Date"/>
    <w:uiPriority w:val="99"/>
    <w:semiHidden/>
    <w:rsid w:val="004D49E0"/>
    <w:rPr>
      <w:rFonts w:ascii="Verdana" w:hAnsi="Verdana"/>
      <w:sz w:val="18"/>
    </w:rPr>
  </w:style>
  <w:style w:type="paragraph" w:styleId="DocumentMap">
    <w:name w:val="Document Map"/>
    <w:basedOn w:val="Normal"/>
    <w:link w:val="DocumentMapChar"/>
    <w:uiPriority w:val="99"/>
    <w:semiHidden/>
    <w:unhideWhenUsed/>
    <w:rsid w:val="004D49E0"/>
    <w:pPr>
      <w:spacing w:before="0"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4D49E0"/>
    <w:rPr>
      <w:rFonts w:ascii="Tahoma" w:hAnsi="Tahoma" w:cs="Tahoma"/>
      <w:sz w:val="16"/>
      <w:szCs w:val="16"/>
    </w:rPr>
  </w:style>
  <w:style w:type="paragraph" w:styleId="E-mailSignature">
    <w:name w:val="E-mail Signature"/>
    <w:basedOn w:val="Normal"/>
    <w:link w:val="E-mailSignatureChar"/>
    <w:uiPriority w:val="99"/>
    <w:semiHidden/>
    <w:unhideWhenUsed/>
    <w:rsid w:val="004D49E0"/>
    <w:pPr>
      <w:spacing w:before="0" w:after="0" w:line="240" w:lineRule="auto"/>
    </w:pPr>
  </w:style>
  <w:style w:type="character" w:customStyle="1" w:styleId="E-mailSignatureChar">
    <w:name w:val="E-mail Signature Char"/>
    <w:basedOn w:val="DefaultParagraphFont"/>
    <w:link w:val="E-mailSignature"/>
    <w:uiPriority w:val="99"/>
    <w:semiHidden/>
    <w:rsid w:val="004D49E0"/>
    <w:rPr>
      <w:rFonts w:ascii="Verdana" w:hAnsi="Verdana"/>
      <w:sz w:val="18"/>
    </w:rPr>
  </w:style>
  <w:style w:type="paragraph" w:styleId="EnvelopeAddress">
    <w:name w:val="envelope address"/>
    <w:basedOn w:val="Normal"/>
    <w:uiPriority w:val="99"/>
    <w:semiHidden/>
    <w:unhideWhenUsed/>
    <w:rsid w:val="004D49E0"/>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4D49E0"/>
    <w:pPr>
      <w:spacing w:before="0" w:after="0"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4D49E0"/>
    <w:pPr>
      <w:spacing w:before="0" w:after="0" w:line="240" w:lineRule="auto"/>
    </w:pPr>
    <w:rPr>
      <w:i/>
      <w:iCs/>
    </w:rPr>
  </w:style>
  <w:style w:type="character" w:customStyle="1" w:styleId="HTMLAddressChar">
    <w:name w:val="HTML Address Char"/>
    <w:basedOn w:val="DefaultParagraphFont"/>
    <w:link w:val="HTMLAddress"/>
    <w:uiPriority w:val="99"/>
    <w:semiHidden/>
    <w:rsid w:val="004D49E0"/>
    <w:rPr>
      <w:rFonts w:ascii="Verdana" w:hAnsi="Verdana"/>
      <w:i/>
      <w:iCs/>
      <w:sz w:val="18"/>
    </w:rPr>
  </w:style>
  <w:style w:type="paragraph" w:styleId="HTMLPreformatted">
    <w:name w:val="HTML Preformatted"/>
    <w:basedOn w:val="Normal"/>
    <w:link w:val="HTMLPreformattedChar"/>
    <w:uiPriority w:val="99"/>
    <w:semiHidden/>
    <w:unhideWhenUsed/>
    <w:rsid w:val="004D49E0"/>
    <w:pPr>
      <w:spacing w:before="0"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4D49E0"/>
    <w:rPr>
      <w:rFonts w:ascii="Consolas" w:hAnsi="Consolas"/>
      <w:sz w:val="20"/>
      <w:szCs w:val="20"/>
    </w:rPr>
  </w:style>
  <w:style w:type="paragraph" w:styleId="Index1">
    <w:name w:val="index 1"/>
    <w:basedOn w:val="Normal"/>
    <w:next w:val="Normal"/>
    <w:autoRedefine/>
    <w:uiPriority w:val="99"/>
    <w:semiHidden/>
    <w:unhideWhenUsed/>
    <w:rsid w:val="004D49E0"/>
    <w:pPr>
      <w:spacing w:before="0" w:after="0" w:line="240" w:lineRule="auto"/>
      <w:ind w:left="180" w:hanging="180"/>
    </w:pPr>
  </w:style>
  <w:style w:type="paragraph" w:styleId="Index2">
    <w:name w:val="index 2"/>
    <w:basedOn w:val="Normal"/>
    <w:next w:val="Normal"/>
    <w:autoRedefine/>
    <w:uiPriority w:val="99"/>
    <w:semiHidden/>
    <w:unhideWhenUsed/>
    <w:rsid w:val="004D49E0"/>
    <w:pPr>
      <w:spacing w:before="0" w:after="0" w:line="240" w:lineRule="auto"/>
      <w:ind w:left="360" w:hanging="180"/>
    </w:pPr>
  </w:style>
  <w:style w:type="paragraph" w:styleId="Index3">
    <w:name w:val="index 3"/>
    <w:basedOn w:val="Normal"/>
    <w:next w:val="Normal"/>
    <w:autoRedefine/>
    <w:uiPriority w:val="99"/>
    <w:semiHidden/>
    <w:unhideWhenUsed/>
    <w:rsid w:val="004D49E0"/>
    <w:pPr>
      <w:spacing w:before="0" w:after="0" w:line="240" w:lineRule="auto"/>
      <w:ind w:left="540" w:hanging="180"/>
    </w:pPr>
  </w:style>
  <w:style w:type="paragraph" w:styleId="Index4">
    <w:name w:val="index 4"/>
    <w:basedOn w:val="Normal"/>
    <w:next w:val="Normal"/>
    <w:autoRedefine/>
    <w:uiPriority w:val="99"/>
    <w:semiHidden/>
    <w:unhideWhenUsed/>
    <w:rsid w:val="004D49E0"/>
    <w:pPr>
      <w:spacing w:before="0" w:after="0" w:line="240" w:lineRule="auto"/>
      <w:ind w:left="720" w:hanging="180"/>
    </w:pPr>
  </w:style>
  <w:style w:type="paragraph" w:styleId="Index5">
    <w:name w:val="index 5"/>
    <w:basedOn w:val="Normal"/>
    <w:next w:val="Normal"/>
    <w:autoRedefine/>
    <w:uiPriority w:val="99"/>
    <w:semiHidden/>
    <w:unhideWhenUsed/>
    <w:rsid w:val="004D49E0"/>
    <w:pPr>
      <w:spacing w:before="0" w:after="0" w:line="240" w:lineRule="auto"/>
      <w:ind w:left="900" w:hanging="180"/>
    </w:pPr>
  </w:style>
  <w:style w:type="paragraph" w:styleId="Index6">
    <w:name w:val="index 6"/>
    <w:basedOn w:val="Normal"/>
    <w:next w:val="Normal"/>
    <w:autoRedefine/>
    <w:uiPriority w:val="99"/>
    <w:semiHidden/>
    <w:unhideWhenUsed/>
    <w:rsid w:val="004D49E0"/>
    <w:pPr>
      <w:spacing w:before="0" w:after="0" w:line="240" w:lineRule="auto"/>
      <w:ind w:left="1080" w:hanging="180"/>
    </w:pPr>
  </w:style>
  <w:style w:type="paragraph" w:styleId="Index7">
    <w:name w:val="index 7"/>
    <w:basedOn w:val="Normal"/>
    <w:next w:val="Normal"/>
    <w:autoRedefine/>
    <w:uiPriority w:val="99"/>
    <w:semiHidden/>
    <w:unhideWhenUsed/>
    <w:rsid w:val="004D49E0"/>
    <w:pPr>
      <w:spacing w:before="0" w:after="0" w:line="240" w:lineRule="auto"/>
      <w:ind w:left="1260" w:hanging="180"/>
    </w:pPr>
  </w:style>
  <w:style w:type="paragraph" w:styleId="Index8">
    <w:name w:val="index 8"/>
    <w:basedOn w:val="Normal"/>
    <w:next w:val="Normal"/>
    <w:autoRedefine/>
    <w:uiPriority w:val="99"/>
    <w:semiHidden/>
    <w:unhideWhenUsed/>
    <w:rsid w:val="004D49E0"/>
    <w:pPr>
      <w:spacing w:before="0" w:after="0" w:line="240" w:lineRule="auto"/>
      <w:ind w:left="1440" w:hanging="180"/>
    </w:pPr>
  </w:style>
  <w:style w:type="paragraph" w:styleId="Index9">
    <w:name w:val="index 9"/>
    <w:basedOn w:val="Normal"/>
    <w:next w:val="Normal"/>
    <w:autoRedefine/>
    <w:uiPriority w:val="99"/>
    <w:semiHidden/>
    <w:unhideWhenUsed/>
    <w:rsid w:val="004D49E0"/>
    <w:pPr>
      <w:spacing w:before="0" w:after="0" w:line="240" w:lineRule="auto"/>
      <w:ind w:left="1620" w:hanging="180"/>
    </w:pPr>
  </w:style>
  <w:style w:type="paragraph" w:styleId="IndexHeading">
    <w:name w:val="index heading"/>
    <w:basedOn w:val="Normal"/>
    <w:next w:val="Index1"/>
    <w:uiPriority w:val="99"/>
    <w:semiHidden/>
    <w:unhideWhenUsed/>
    <w:rsid w:val="004D49E0"/>
    <w:rPr>
      <w:rFonts w:asciiTheme="majorHAnsi" w:eastAsiaTheme="majorEastAsia" w:hAnsiTheme="majorHAnsi" w:cstheme="majorBidi"/>
      <w:b/>
      <w:bCs/>
    </w:rPr>
  </w:style>
  <w:style w:type="paragraph" w:styleId="List">
    <w:name w:val="List"/>
    <w:basedOn w:val="Normal"/>
    <w:uiPriority w:val="99"/>
    <w:semiHidden/>
    <w:unhideWhenUsed/>
    <w:rsid w:val="004D49E0"/>
    <w:pPr>
      <w:ind w:left="283" w:hanging="283"/>
      <w:contextualSpacing/>
    </w:pPr>
  </w:style>
  <w:style w:type="paragraph" w:styleId="List2">
    <w:name w:val="List 2"/>
    <w:basedOn w:val="Normal"/>
    <w:uiPriority w:val="99"/>
    <w:semiHidden/>
    <w:unhideWhenUsed/>
    <w:rsid w:val="004D49E0"/>
    <w:pPr>
      <w:ind w:left="566" w:hanging="283"/>
      <w:contextualSpacing/>
    </w:pPr>
  </w:style>
  <w:style w:type="paragraph" w:styleId="List3">
    <w:name w:val="List 3"/>
    <w:basedOn w:val="Normal"/>
    <w:uiPriority w:val="99"/>
    <w:semiHidden/>
    <w:unhideWhenUsed/>
    <w:rsid w:val="004D49E0"/>
    <w:pPr>
      <w:ind w:left="849" w:hanging="283"/>
      <w:contextualSpacing/>
    </w:pPr>
  </w:style>
  <w:style w:type="paragraph" w:styleId="List4">
    <w:name w:val="List 4"/>
    <w:basedOn w:val="Normal"/>
    <w:uiPriority w:val="99"/>
    <w:semiHidden/>
    <w:unhideWhenUsed/>
    <w:rsid w:val="004D49E0"/>
    <w:pPr>
      <w:ind w:left="1132" w:hanging="283"/>
      <w:contextualSpacing/>
    </w:pPr>
  </w:style>
  <w:style w:type="paragraph" w:styleId="List5">
    <w:name w:val="List 5"/>
    <w:basedOn w:val="Normal"/>
    <w:uiPriority w:val="99"/>
    <w:semiHidden/>
    <w:unhideWhenUsed/>
    <w:rsid w:val="004D49E0"/>
    <w:pPr>
      <w:ind w:left="1415" w:hanging="283"/>
      <w:contextualSpacing/>
    </w:pPr>
  </w:style>
  <w:style w:type="paragraph" w:styleId="ListBullet">
    <w:name w:val="List Bullet"/>
    <w:basedOn w:val="Normal"/>
    <w:uiPriority w:val="99"/>
    <w:semiHidden/>
    <w:unhideWhenUsed/>
    <w:rsid w:val="004D49E0"/>
    <w:pPr>
      <w:numPr>
        <w:numId w:val="1"/>
      </w:numPr>
      <w:contextualSpacing/>
    </w:pPr>
  </w:style>
  <w:style w:type="paragraph" w:styleId="ListBullet2">
    <w:name w:val="List Bullet 2"/>
    <w:basedOn w:val="Normal"/>
    <w:uiPriority w:val="99"/>
    <w:semiHidden/>
    <w:unhideWhenUsed/>
    <w:rsid w:val="004D49E0"/>
    <w:pPr>
      <w:numPr>
        <w:numId w:val="2"/>
      </w:numPr>
      <w:contextualSpacing/>
    </w:pPr>
  </w:style>
  <w:style w:type="paragraph" w:styleId="ListBullet3">
    <w:name w:val="List Bullet 3"/>
    <w:basedOn w:val="Normal"/>
    <w:uiPriority w:val="99"/>
    <w:semiHidden/>
    <w:unhideWhenUsed/>
    <w:rsid w:val="004D49E0"/>
    <w:pPr>
      <w:numPr>
        <w:numId w:val="3"/>
      </w:numPr>
      <w:contextualSpacing/>
    </w:pPr>
  </w:style>
  <w:style w:type="paragraph" w:styleId="ListBullet4">
    <w:name w:val="List Bullet 4"/>
    <w:basedOn w:val="Normal"/>
    <w:uiPriority w:val="99"/>
    <w:semiHidden/>
    <w:unhideWhenUsed/>
    <w:rsid w:val="004D49E0"/>
    <w:pPr>
      <w:numPr>
        <w:numId w:val="4"/>
      </w:numPr>
      <w:contextualSpacing/>
    </w:pPr>
  </w:style>
  <w:style w:type="paragraph" w:styleId="ListBullet5">
    <w:name w:val="List Bullet 5"/>
    <w:basedOn w:val="Normal"/>
    <w:uiPriority w:val="99"/>
    <w:semiHidden/>
    <w:unhideWhenUsed/>
    <w:rsid w:val="004D49E0"/>
    <w:pPr>
      <w:numPr>
        <w:numId w:val="5"/>
      </w:numPr>
      <w:contextualSpacing/>
    </w:pPr>
  </w:style>
  <w:style w:type="paragraph" w:styleId="ListContinue">
    <w:name w:val="List Continue"/>
    <w:basedOn w:val="Normal"/>
    <w:uiPriority w:val="99"/>
    <w:semiHidden/>
    <w:unhideWhenUsed/>
    <w:rsid w:val="004D49E0"/>
    <w:pPr>
      <w:ind w:left="283"/>
      <w:contextualSpacing/>
    </w:pPr>
  </w:style>
  <w:style w:type="paragraph" w:styleId="ListContinue2">
    <w:name w:val="List Continue 2"/>
    <w:basedOn w:val="Normal"/>
    <w:uiPriority w:val="99"/>
    <w:semiHidden/>
    <w:unhideWhenUsed/>
    <w:rsid w:val="004D49E0"/>
    <w:pPr>
      <w:ind w:left="566"/>
      <w:contextualSpacing/>
    </w:pPr>
  </w:style>
  <w:style w:type="paragraph" w:styleId="ListContinue3">
    <w:name w:val="List Continue 3"/>
    <w:basedOn w:val="Normal"/>
    <w:uiPriority w:val="99"/>
    <w:semiHidden/>
    <w:unhideWhenUsed/>
    <w:rsid w:val="004D49E0"/>
    <w:pPr>
      <w:ind w:left="849"/>
      <w:contextualSpacing/>
    </w:pPr>
  </w:style>
  <w:style w:type="paragraph" w:styleId="ListContinue4">
    <w:name w:val="List Continue 4"/>
    <w:basedOn w:val="Normal"/>
    <w:uiPriority w:val="99"/>
    <w:semiHidden/>
    <w:unhideWhenUsed/>
    <w:rsid w:val="004D49E0"/>
    <w:pPr>
      <w:ind w:left="1132"/>
      <w:contextualSpacing/>
    </w:pPr>
  </w:style>
  <w:style w:type="paragraph" w:styleId="ListContinue5">
    <w:name w:val="List Continue 5"/>
    <w:basedOn w:val="Normal"/>
    <w:uiPriority w:val="99"/>
    <w:semiHidden/>
    <w:unhideWhenUsed/>
    <w:rsid w:val="004D49E0"/>
    <w:pPr>
      <w:ind w:left="1415"/>
      <w:contextualSpacing/>
    </w:pPr>
  </w:style>
  <w:style w:type="paragraph" w:styleId="ListNumber">
    <w:name w:val="List Number"/>
    <w:basedOn w:val="Normal"/>
    <w:uiPriority w:val="99"/>
    <w:semiHidden/>
    <w:unhideWhenUsed/>
    <w:rsid w:val="004D49E0"/>
    <w:pPr>
      <w:numPr>
        <w:numId w:val="6"/>
      </w:numPr>
      <w:contextualSpacing/>
    </w:pPr>
  </w:style>
  <w:style w:type="paragraph" w:styleId="ListNumber2">
    <w:name w:val="List Number 2"/>
    <w:basedOn w:val="Normal"/>
    <w:uiPriority w:val="99"/>
    <w:semiHidden/>
    <w:unhideWhenUsed/>
    <w:rsid w:val="004D49E0"/>
    <w:pPr>
      <w:numPr>
        <w:numId w:val="7"/>
      </w:numPr>
      <w:contextualSpacing/>
    </w:pPr>
  </w:style>
  <w:style w:type="paragraph" w:styleId="ListNumber3">
    <w:name w:val="List Number 3"/>
    <w:basedOn w:val="Normal"/>
    <w:uiPriority w:val="99"/>
    <w:semiHidden/>
    <w:unhideWhenUsed/>
    <w:rsid w:val="004D49E0"/>
    <w:pPr>
      <w:numPr>
        <w:numId w:val="8"/>
      </w:numPr>
      <w:contextualSpacing/>
    </w:pPr>
  </w:style>
  <w:style w:type="paragraph" w:styleId="ListNumber4">
    <w:name w:val="List Number 4"/>
    <w:basedOn w:val="Normal"/>
    <w:uiPriority w:val="99"/>
    <w:semiHidden/>
    <w:unhideWhenUsed/>
    <w:rsid w:val="004D49E0"/>
    <w:pPr>
      <w:numPr>
        <w:numId w:val="9"/>
      </w:numPr>
      <w:contextualSpacing/>
    </w:pPr>
  </w:style>
  <w:style w:type="paragraph" w:styleId="ListNumber5">
    <w:name w:val="List Number 5"/>
    <w:basedOn w:val="Normal"/>
    <w:uiPriority w:val="99"/>
    <w:semiHidden/>
    <w:unhideWhenUsed/>
    <w:rsid w:val="004D49E0"/>
    <w:pPr>
      <w:numPr>
        <w:numId w:val="10"/>
      </w:numPr>
      <w:contextualSpacing/>
    </w:pPr>
  </w:style>
  <w:style w:type="paragraph" w:styleId="MacroText">
    <w:name w:val="macro"/>
    <w:link w:val="MacroTextChar"/>
    <w:uiPriority w:val="99"/>
    <w:semiHidden/>
    <w:unhideWhenUsed/>
    <w:rsid w:val="004D49E0"/>
    <w:pPr>
      <w:tabs>
        <w:tab w:val="left" w:pos="480"/>
        <w:tab w:val="left" w:pos="960"/>
        <w:tab w:val="left" w:pos="1440"/>
        <w:tab w:val="left" w:pos="1920"/>
        <w:tab w:val="left" w:pos="2400"/>
        <w:tab w:val="left" w:pos="2880"/>
        <w:tab w:val="left" w:pos="3360"/>
        <w:tab w:val="left" w:pos="3840"/>
        <w:tab w:val="left" w:pos="4320"/>
      </w:tabs>
      <w:spacing w:before="120" w:after="0" w:line="240" w:lineRule="exact"/>
    </w:pPr>
    <w:rPr>
      <w:rFonts w:ascii="Consolas" w:hAnsi="Consolas"/>
      <w:sz w:val="20"/>
      <w:szCs w:val="20"/>
    </w:rPr>
  </w:style>
  <w:style w:type="character" w:customStyle="1" w:styleId="MacroTextChar">
    <w:name w:val="Macro Text Char"/>
    <w:basedOn w:val="DefaultParagraphFont"/>
    <w:link w:val="MacroText"/>
    <w:uiPriority w:val="99"/>
    <w:semiHidden/>
    <w:rsid w:val="004D49E0"/>
    <w:rPr>
      <w:rFonts w:ascii="Consolas" w:hAnsi="Consolas"/>
      <w:sz w:val="20"/>
      <w:szCs w:val="20"/>
    </w:rPr>
  </w:style>
  <w:style w:type="paragraph" w:styleId="MessageHeader">
    <w:name w:val="Message Header"/>
    <w:basedOn w:val="Normal"/>
    <w:link w:val="MessageHeaderChar"/>
    <w:uiPriority w:val="99"/>
    <w:semiHidden/>
    <w:unhideWhenUsed/>
    <w:rsid w:val="004D49E0"/>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D49E0"/>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4D49E0"/>
    <w:rPr>
      <w:rFonts w:ascii="Times New Roman" w:hAnsi="Times New Roman" w:cs="Times New Roman"/>
      <w:sz w:val="24"/>
      <w:szCs w:val="24"/>
    </w:rPr>
  </w:style>
  <w:style w:type="paragraph" w:styleId="NormalIndent">
    <w:name w:val="Normal Indent"/>
    <w:basedOn w:val="Normal"/>
    <w:uiPriority w:val="99"/>
    <w:semiHidden/>
    <w:unhideWhenUsed/>
    <w:rsid w:val="004D49E0"/>
    <w:pPr>
      <w:ind w:left="720"/>
    </w:pPr>
  </w:style>
  <w:style w:type="paragraph" w:styleId="NoteHeading">
    <w:name w:val="Note Heading"/>
    <w:basedOn w:val="Normal"/>
    <w:next w:val="Normal"/>
    <w:link w:val="NoteHeadingChar"/>
    <w:uiPriority w:val="99"/>
    <w:semiHidden/>
    <w:unhideWhenUsed/>
    <w:rsid w:val="004D49E0"/>
    <w:pPr>
      <w:spacing w:before="0" w:after="0" w:line="240" w:lineRule="auto"/>
    </w:pPr>
  </w:style>
  <w:style w:type="character" w:customStyle="1" w:styleId="NoteHeadingChar">
    <w:name w:val="Note Heading Char"/>
    <w:basedOn w:val="DefaultParagraphFont"/>
    <w:link w:val="NoteHeading"/>
    <w:uiPriority w:val="99"/>
    <w:semiHidden/>
    <w:rsid w:val="004D49E0"/>
    <w:rPr>
      <w:rFonts w:ascii="Verdana" w:hAnsi="Verdana"/>
      <w:sz w:val="18"/>
    </w:rPr>
  </w:style>
  <w:style w:type="paragraph" w:styleId="PlainText">
    <w:name w:val="Plain Text"/>
    <w:basedOn w:val="Normal"/>
    <w:link w:val="PlainTextChar"/>
    <w:uiPriority w:val="99"/>
    <w:semiHidden/>
    <w:unhideWhenUsed/>
    <w:rsid w:val="004D49E0"/>
    <w:pPr>
      <w:spacing w:before="0"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4D49E0"/>
    <w:rPr>
      <w:rFonts w:ascii="Consolas" w:hAnsi="Consolas"/>
      <w:sz w:val="21"/>
      <w:szCs w:val="21"/>
    </w:rPr>
  </w:style>
  <w:style w:type="paragraph" w:styleId="Salutation">
    <w:name w:val="Salutation"/>
    <w:basedOn w:val="Normal"/>
    <w:next w:val="Normal"/>
    <w:link w:val="SalutationChar"/>
    <w:uiPriority w:val="99"/>
    <w:semiHidden/>
    <w:unhideWhenUsed/>
    <w:rsid w:val="004D49E0"/>
  </w:style>
  <w:style w:type="character" w:customStyle="1" w:styleId="SalutationChar">
    <w:name w:val="Salutation Char"/>
    <w:basedOn w:val="DefaultParagraphFont"/>
    <w:link w:val="Salutation"/>
    <w:uiPriority w:val="99"/>
    <w:semiHidden/>
    <w:rsid w:val="004D49E0"/>
    <w:rPr>
      <w:rFonts w:ascii="Verdana" w:hAnsi="Verdana"/>
      <w:sz w:val="18"/>
    </w:rPr>
  </w:style>
  <w:style w:type="paragraph" w:styleId="Signature">
    <w:name w:val="Signature"/>
    <w:basedOn w:val="Normal"/>
    <w:link w:val="SignatureChar"/>
    <w:uiPriority w:val="99"/>
    <w:semiHidden/>
    <w:unhideWhenUsed/>
    <w:rsid w:val="004D49E0"/>
    <w:pPr>
      <w:spacing w:before="0" w:after="0" w:line="240" w:lineRule="auto"/>
      <w:ind w:left="4252"/>
    </w:pPr>
  </w:style>
  <w:style w:type="character" w:customStyle="1" w:styleId="SignatureChar">
    <w:name w:val="Signature Char"/>
    <w:basedOn w:val="DefaultParagraphFont"/>
    <w:link w:val="Signature"/>
    <w:uiPriority w:val="99"/>
    <w:semiHidden/>
    <w:rsid w:val="004D49E0"/>
    <w:rPr>
      <w:rFonts w:ascii="Verdana" w:hAnsi="Verdana"/>
      <w:sz w:val="18"/>
    </w:rPr>
  </w:style>
  <w:style w:type="paragraph" w:styleId="TableofAuthorities">
    <w:name w:val="table of authorities"/>
    <w:basedOn w:val="Normal"/>
    <w:next w:val="Normal"/>
    <w:uiPriority w:val="99"/>
    <w:semiHidden/>
    <w:unhideWhenUsed/>
    <w:rsid w:val="004D49E0"/>
    <w:pPr>
      <w:spacing w:after="0"/>
      <w:ind w:left="180" w:hanging="180"/>
    </w:pPr>
  </w:style>
  <w:style w:type="paragraph" w:styleId="TableofFigures">
    <w:name w:val="table of figures"/>
    <w:basedOn w:val="Normal"/>
    <w:next w:val="Normal"/>
    <w:uiPriority w:val="99"/>
    <w:semiHidden/>
    <w:unhideWhenUsed/>
    <w:rsid w:val="004D49E0"/>
    <w:pPr>
      <w:spacing w:after="0"/>
    </w:pPr>
  </w:style>
  <w:style w:type="paragraph" w:styleId="TOAHeading">
    <w:name w:val="toa heading"/>
    <w:basedOn w:val="Normal"/>
    <w:next w:val="Normal"/>
    <w:uiPriority w:val="99"/>
    <w:semiHidden/>
    <w:unhideWhenUsed/>
    <w:rsid w:val="004D49E0"/>
    <w:rPr>
      <w:rFonts w:asciiTheme="majorHAnsi" w:eastAsiaTheme="majorEastAsia" w:hAnsiTheme="majorHAnsi" w:cstheme="majorBidi"/>
      <w:b/>
      <w:bCs/>
      <w:sz w:val="24"/>
      <w:szCs w:val="24"/>
    </w:rPr>
  </w:style>
  <w:style w:type="paragraph" w:styleId="TOC3">
    <w:name w:val="toc 3"/>
    <w:basedOn w:val="Normal"/>
    <w:next w:val="Normal"/>
    <w:autoRedefine/>
    <w:uiPriority w:val="39"/>
    <w:unhideWhenUsed/>
    <w:rsid w:val="004D49E0"/>
    <w:pPr>
      <w:spacing w:after="100"/>
      <w:ind w:left="360"/>
    </w:pPr>
  </w:style>
  <w:style w:type="paragraph" w:styleId="TOC4">
    <w:name w:val="toc 4"/>
    <w:basedOn w:val="Normal"/>
    <w:next w:val="Normal"/>
    <w:autoRedefine/>
    <w:uiPriority w:val="39"/>
    <w:semiHidden/>
    <w:unhideWhenUsed/>
    <w:rsid w:val="004D49E0"/>
    <w:pPr>
      <w:spacing w:after="100"/>
      <w:ind w:left="540"/>
    </w:pPr>
  </w:style>
  <w:style w:type="paragraph" w:styleId="TOC5">
    <w:name w:val="toc 5"/>
    <w:basedOn w:val="Normal"/>
    <w:next w:val="Normal"/>
    <w:autoRedefine/>
    <w:uiPriority w:val="39"/>
    <w:semiHidden/>
    <w:unhideWhenUsed/>
    <w:rsid w:val="004D49E0"/>
    <w:pPr>
      <w:spacing w:after="100"/>
      <w:ind w:left="720"/>
    </w:pPr>
  </w:style>
  <w:style w:type="paragraph" w:styleId="TOC6">
    <w:name w:val="toc 6"/>
    <w:basedOn w:val="Normal"/>
    <w:next w:val="Normal"/>
    <w:autoRedefine/>
    <w:uiPriority w:val="39"/>
    <w:semiHidden/>
    <w:unhideWhenUsed/>
    <w:rsid w:val="004D49E0"/>
    <w:pPr>
      <w:spacing w:after="100"/>
      <w:ind w:left="900"/>
    </w:pPr>
  </w:style>
  <w:style w:type="paragraph" w:styleId="TOC7">
    <w:name w:val="toc 7"/>
    <w:basedOn w:val="Normal"/>
    <w:next w:val="Normal"/>
    <w:autoRedefine/>
    <w:uiPriority w:val="39"/>
    <w:semiHidden/>
    <w:unhideWhenUsed/>
    <w:rsid w:val="004D49E0"/>
    <w:pPr>
      <w:spacing w:after="100"/>
      <w:ind w:left="1080"/>
    </w:pPr>
  </w:style>
  <w:style w:type="paragraph" w:styleId="TOC8">
    <w:name w:val="toc 8"/>
    <w:basedOn w:val="Normal"/>
    <w:next w:val="Normal"/>
    <w:autoRedefine/>
    <w:uiPriority w:val="39"/>
    <w:semiHidden/>
    <w:unhideWhenUsed/>
    <w:rsid w:val="004D49E0"/>
    <w:pPr>
      <w:spacing w:after="100"/>
      <w:ind w:left="1260"/>
    </w:pPr>
  </w:style>
  <w:style w:type="paragraph" w:styleId="TOC9">
    <w:name w:val="toc 9"/>
    <w:basedOn w:val="Normal"/>
    <w:next w:val="Normal"/>
    <w:autoRedefine/>
    <w:uiPriority w:val="39"/>
    <w:semiHidden/>
    <w:unhideWhenUsed/>
    <w:rsid w:val="004D49E0"/>
    <w:pPr>
      <w:spacing w:after="100"/>
      <w:ind w:left="1440"/>
    </w:pPr>
  </w:style>
  <w:style w:type="paragraph" w:styleId="TOCHeading">
    <w:name w:val="TOC Heading"/>
    <w:basedOn w:val="Heading1"/>
    <w:next w:val="Normal"/>
    <w:uiPriority w:val="39"/>
    <w:semiHidden/>
    <w:unhideWhenUsed/>
    <w:qFormat/>
    <w:rsid w:val="004D49E0"/>
    <w:pPr>
      <w:numPr>
        <w:numId w:val="0"/>
      </w:numPr>
      <w:spacing w:after="0" w:line="240" w:lineRule="exact"/>
      <w:outlineLvl w:val="9"/>
    </w:pPr>
    <w:rPr>
      <w:color w:val="AEC850" w:themeColor="accent1" w:themeShade="BF"/>
      <w:sz w:val="28"/>
    </w:rPr>
  </w:style>
  <w:style w:type="paragraph" w:customStyle="1" w:styleId="LUCtabletext">
    <w:name w:val="LUCtabletext"/>
    <w:basedOn w:val="Normal"/>
    <w:qFormat/>
    <w:rsid w:val="00353998"/>
    <w:pPr>
      <w:spacing w:before="0" w:line="240" w:lineRule="auto"/>
    </w:pPr>
    <w:rPr>
      <w:rFonts w:asciiTheme="minorHAnsi" w:eastAsia="Times New Roman" w:hAnsiTheme="minorHAnsi" w:cs="Times New Roman"/>
      <w:sz w:val="16"/>
      <w:szCs w:val="20"/>
      <w:lang w:eastAsia="en-GB"/>
    </w:rPr>
  </w:style>
  <w:style w:type="paragraph" w:customStyle="1" w:styleId="LUCtablebullet">
    <w:name w:val="LUCtablebullet"/>
    <w:basedOn w:val="LUCtabletext"/>
    <w:qFormat/>
    <w:rsid w:val="00353998"/>
    <w:pPr>
      <w:numPr>
        <w:numId w:val="17"/>
      </w:numPr>
    </w:pPr>
  </w:style>
  <w:style w:type="character" w:styleId="FollowedHyperlink">
    <w:name w:val="FollowedHyperlink"/>
    <w:basedOn w:val="DefaultParagraphFont"/>
    <w:uiPriority w:val="99"/>
    <w:semiHidden/>
    <w:unhideWhenUsed/>
    <w:rsid w:val="00A76123"/>
    <w:rPr>
      <w:color w:val="800080" w:themeColor="followedHyperlink"/>
      <w:u w:val="single"/>
    </w:rPr>
  </w:style>
  <w:style w:type="paragraph" w:customStyle="1" w:styleId="CaptionFigure">
    <w:name w:val="Caption Figure"/>
    <w:basedOn w:val="Caption"/>
    <w:next w:val="Normal"/>
    <w:link w:val="CaptionFigureChar"/>
    <w:rsid w:val="00CC3A96"/>
    <w:pPr>
      <w:spacing w:before="0" w:after="100"/>
      <w:ind w:left="706"/>
    </w:pPr>
    <w:rPr>
      <w:rFonts w:ascii="Gill Sans MT" w:eastAsia="Times New Roman" w:hAnsi="Gill Sans MT" w:cs="Times New Roman"/>
      <w:bCs w:val="0"/>
      <w:color w:val="auto"/>
      <w:sz w:val="24"/>
      <w:szCs w:val="20"/>
      <w:lang w:eastAsia="en-GB"/>
    </w:rPr>
  </w:style>
  <w:style w:type="paragraph" w:customStyle="1" w:styleId="Bodytext0">
    <w:name w:val="Bodytext"/>
    <w:basedOn w:val="Normal"/>
    <w:link w:val="BodytextChar1"/>
    <w:rsid w:val="00CC3A96"/>
    <w:pPr>
      <w:tabs>
        <w:tab w:val="left" w:pos="709"/>
      </w:tabs>
      <w:spacing w:before="0" w:after="200" w:line="240" w:lineRule="auto"/>
      <w:ind w:left="706" w:hanging="706"/>
    </w:pPr>
    <w:rPr>
      <w:rFonts w:ascii="Gill Sans MT" w:eastAsia="Times New Roman" w:hAnsi="Gill Sans MT" w:cs="Times New Roman"/>
      <w:sz w:val="24"/>
      <w:szCs w:val="20"/>
      <w:lang w:eastAsia="en-GB"/>
    </w:rPr>
  </w:style>
  <w:style w:type="character" w:customStyle="1" w:styleId="BodytextChar1">
    <w:name w:val="Bodytext Char1"/>
    <w:basedOn w:val="DefaultParagraphFont"/>
    <w:link w:val="Bodytext0"/>
    <w:rsid w:val="00CC3A96"/>
    <w:rPr>
      <w:rFonts w:ascii="Gill Sans MT" w:eastAsia="Times New Roman" w:hAnsi="Gill Sans MT" w:cs="Times New Roman"/>
      <w:sz w:val="24"/>
      <w:szCs w:val="20"/>
      <w:lang w:eastAsia="en-GB"/>
    </w:rPr>
  </w:style>
  <w:style w:type="character" w:customStyle="1" w:styleId="CaptionFigureChar">
    <w:name w:val="Caption Figure Char"/>
    <w:basedOn w:val="DefaultParagraphFont"/>
    <w:link w:val="CaptionFigure"/>
    <w:rsid w:val="00CC3A96"/>
    <w:rPr>
      <w:rFonts w:ascii="Gill Sans MT" w:eastAsia="Times New Roman" w:hAnsi="Gill Sans MT" w:cs="Times New Roman"/>
      <w:b/>
      <w:sz w:val="24"/>
      <w:szCs w:val="20"/>
      <w:lang w:eastAsia="en-GB"/>
    </w:rPr>
  </w:style>
  <w:style w:type="table" w:styleId="TableGrid">
    <w:name w:val="Table Grid"/>
    <w:basedOn w:val="TableNormal"/>
    <w:uiPriority w:val="59"/>
    <w:rsid w:val="00EC3D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UCGrey">
    <w:name w:val="LUC Grey"/>
    <w:basedOn w:val="TableGrid"/>
    <w:uiPriority w:val="99"/>
    <w:rsid w:val="00540600"/>
    <w:rPr>
      <w:sz w:val="18"/>
    </w:rPr>
    <w:tblPr/>
    <w:tblStylePr w:type="firstRow">
      <w:rPr>
        <w:rFonts w:ascii="Verdana" w:hAnsi="Verdana"/>
        <w:b/>
        <w:color w:val="FFFFFF"/>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87888A"/>
      </w:tcPr>
    </w:tblStylePr>
  </w:style>
  <w:style w:type="paragraph" w:customStyle="1" w:styleId="Stage">
    <w:name w:val="Stage"/>
    <w:basedOn w:val="BodyText"/>
    <w:next w:val="BodyText"/>
    <w:uiPriority w:val="6"/>
    <w:qFormat/>
    <w:rsid w:val="006A3F86"/>
    <w:pPr>
      <w:numPr>
        <w:numId w:val="18"/>
      </w:numPr>
      <w:jc w:val="both"/>
    </w:pPr>
    <w:rPr>
      <w:rFonts w:ascii="Calibri" w:hAnsi="Calibri" w:cs="Times New Roman"/>
      <w:color w:val="0067AC"/>
      <w:sz w:val="24"/>
      <w:szCs w:val="24"/>
    </w:rPr>
  </w:style>
  <w:style w:type="paragraph" w:customStyle="1" w:styleId="Task">
    <w:name w:val="Task"/>
    <w:basedOn w:val="BodyText"/>
    <w:next w:val="BodyText"/>
    <w:uiPriority w:val="6"/>
    <w:qFormat/>
    <w:rsid w:val="006A3F86"/>
    <w:pPr>
      <w:numPr>
        <w:ilvl w:val="1"/>
        <w:numId w:val="18"/>
      </w:numPr>
      <w:jc w:val="both"/>
    </w:pPr>
    <w:rPr>
      <w:rFonts w:ascii="Calibri" w:hAnsi="Calibri" w:cs="Times New Roman"/>
      <w:color w:val="0067AC"/>
      <w:sz w:val="20"/>
      <w:szCs w:val="24"/>
    </w:rPr>
  </w:style>
  <w:style w:type="numbering" w:customStyle="1" w:styleId="NumbLstStage">
    <w:name w:val="NumbLstStage"/>
    <w:uiPriority w:val="99"/>
    <w:rsid w:val="006A3F86"/>
    <w:pPr>
      <w:numPr>
        <w:numId w:val="18"/>
      </w:numPr>
    </w:pPr>
  </w:style>
  <w:style w:type="character" w:styleId="CommentReference">
    <w:name w:val="annotation reference"/>
    <w:basedOn w:val="DefaultParagraphFont"/>
    <w:uiPriority w:val="99"/>
    <w:semiHidden/>
    <w:unhideWhenUsed/>
    <w:rsid w:val="00AE7BD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8262994">
      <w:bodyDiv w:val="1"/>
      <w:marLeft w:val="0"/>
      <w:marRight w:val="0"/>
      <w:marTop w:val="0"/>
      <w:marBottom w:val="0"/>
      <w:divBdr>
        <w:top w:val="none" w:sz="0" w:space="0" w:color="auto"/>
        <w:left w:val="none" w:sz="0" w:space="0" w:color="auto"/>
        <w:bottom w:val="none" w:sz="0" w:space="0" w:color="auto"/>
        <w:right w:val="none" w:sz="0" w:space="0" w:color="auto"/>
      </w:divBdr>
    </w:div>
    <w:div w:id="1659964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http://www.ecosystemvaluation.org/benefit_transfer.htm" TargetMode="External"/><Relationship Id="rId26" Type="http://schemas.openxmlformats.org/officeDocument/2006/relationships/hyperlink" Target="http://www.evri.ca/Global/Home.aspx"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esvaluation.org/researchers_library.php" TargetMode="External"/><Relationship Id="rId34" Type="http://schemas.openxmlformats.org/officeDocument/2006/relationships/hyperlink" Target="http://www.millenniumassessment.org/documents/document.356.aspx.pdf"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png"/><Relationship Id="rId25" Type="http://schemas.openxmlformats.org/officeDocument/2006/relationships/hyperlink" Target="http://ecosystemsknowledge.net/resources/tools-guidelines/valuing/economic" TargetMode="External"/><Relationship Id="rId33" Type="http://schemas.openxmlformats.org/officeDocument/2006/relationships/hyperlink" Target="http://www.rspb.org.uk/Images/Valuingnature_tcm9-230654.pdf" TargetMode="External"/><Relationship Id="rId38" Type="http://schemas.openxmlformats.org/officeDocument/2006/relationships/hyperlink" Target="http://ec.europa.eu/environment/nature/natura2000/financing/index_en.htm"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evri.ca/Global/Home.aspx" TargetMode="External"/><Relationship Id="rId29" Type="http://schemas.openxmlformats.org/officeDocument/2006/relationships/hyperlink" Target="http://ec.europa.eu/environment/nature/natura2000/financing/docs/ENV-12-018_LR_Final1.pdf"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valuing-nature.net/" TargetMode="External"/><Relationship Id="rId32" Type="http://schemas.openxmlformats.org/officeDocument/2006/relationships/hyperlink" Target="http://www.nottingham.ac.uk/cem/pdf/JNCC_Review_Final_051109.pdf" TargetMode="External"/><Relationship Id="rId37" Type="http://schemas.openxmlformats.org/officeDocument/2006/relationships/hyperlink" Target="http://ec.europa.eu/environment/nature/biodiversity/economics/index_en.htm" TargetMode="Externa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jpeg"/><Relationship Id="rId23" Type="http://schemas.openxmlformats.org/officeDocument/2006/relationships/hyperlink" Target="https://www.evri.ca/Global/HomeAnonymous.asps" TargetMode="External"/><Relationship Id="rId28" Type="http://schemas.openxmlformats.org/officeDocument/2006/relationships/hyperlink" Target="https://www.gov.uk/government/publications/payments-for-ecosystem-services-pes-best-practice-guide" TargetMode="External"/><Relationship Id="rId36" Type="http://schemas.openxmlformats.org/officeDocument/2006/relationships/hyperlink" Target="http://publications.naturalengland.org.uk/publication/4853061788893184?category=127020" TargetMode="External"/><Relationship Id="rId10" Type="http://schemas.openxmlformats.org/officeDocument/2006/relationships/webSettings" Target="webSettings.xml"/><Relationship Id="rId19" Type="http://schemas.openxmlformats.org/officeDocument/2006/relationships/hyperlink" Target="http://www.teebweb.org/" TargetMode="External"/><Relationship Id="rId31" Type="http://schemas.openxmlformats.org/officeDocument/2006/relationships/hyperlink" Target="http://ec.europa.eu/environment/nature/natura2000/financing/docs/financing_natura2000.pdf"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image" Target="media/image5.png"/><Relationship Id="rId27" Type="http://schemas.openxmlformats.org/officeDocument/2006/relationships/hyperlink" Target="http://users.aber.ac.uk/mec/Publications/Reports/Benefits%20of%20SSSIs%20final%20revised%20report%20june%202011.pdf" TargetMode="External"/><Relationship Id="rId30" Type="http://schemas.openxmlformats.org/officeDocument/2006/relationships/hyperlink" Target="https://www.gov.uk/government/uploads/system/uploads/attachment_data/file/182378/vt-tech-report.pdf" TargetMode="External"/><Relationship Id="rId35" Type="http://schemas.openxmlformats.org/officeDocument/2006/relationships/hyperlink" Target="http://uknea.unep-wcmc.org/LinkClick.aspx?fileticket=lVLEq%2BxAI%2BQ%3D&amp;tabid=82"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gov.uk/ecosystems-services" TargetMode="External"/><Relationship Id="rId1" Type="http://schemas.openxmlformats.org/officeDocument/2006/relationships/hyperlink" Target="http://www.iied.org/markets-payments-for-environmental-services" TargetMode="External"/></Relationships>
</file>

<file path=word/theme/theme1.xml><?xml version="1.0" encoding="utf-8"?>
<a:theme xmlns:a="http://schemas.openxmlformats.org/drawingml/2006/main" name="Office Theme">
  <a:themeElements>
    <a:clrScheme name="LUC Green">
      <a:dk1>
        <a:srgbClr val="89BA17"/>
      </a:dk1>
      <a:lt1>
        <a:srgbClr val="3D804F"/>
      </a:lt1>
      <a:dk2>
        <a:srgbClr val="89BA17"/>
      </a:dk2>
      <a:lt2>
        <a:srgbClr val="3D804F"/>
      </a:lt2>
      <a:accent1>
        <a:srgbClr val="D0DF99"/>
      </a:accent1>
      <a:accent2>
        <a:srgbClr val="89BA17"/>
      </a:accent2>
      <a:accent3>
        <a:srgbClr val="3D804F"/>
      </a:accent3>
      <a:accent4>
        <a:srgbClr val="D0DF99"/>
      </a:accent4>
      <a:accent5>
        <a:srgbClr val="89BA17"/>
      </a:accent5>
      <a:accent6>
        <a:srgbClr val="3D804F"/>
      </a:accent6>
      <a:hlink>
        <a:srgbClr val="0000FF"/>
      </a:hlink>
      <a:folHlink>
        <a:srgbClr val="800080"/>
      </a:folHlink>
    </a:clrScheme>
    <a:fontScheme name="LUC Fon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NRW Word Document" ma:contentTypeID="0x01010067EB80C5FE939D4A9B3D8BA62129B7F5010012DD9F0A12642F49BCED874BAE7D0BD5" ma:contentTypeVersion="114" ma:contentTypeDescription="" ma:contentTypeScope="" ma:versionID="2a8ace2de09594f1f363f1c5f17d7d74">
  <xsd:schema xmlns:xsd="http://www.w3.org/2001/XMLSchema" xmlns:xs="http://www.w3.org/2001/XMLSchema" xmlns:p="http://schemas.microsoft.com/office/2006/metadata/properties" xmlns:ns2="9be56660-2c31-41ef-bc00-23e72f632f2a" targetNamespace="http://schemas.microsoft.com/office/2006/metadata/properties" ma:root="true" ma:fieldsID="571d87a2a089d535ee0fd86471038a94" ns2:_="">
    <xsd:import namespace="9be56660-2c31-41ef-bc00-23e72f632f2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e56660-2c31-41ef-bc00-23e72f632f2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78499d3b-94a8-4059-8763-489d4400b14a" ContentTypeId="0x01010067EB80C5FE939D4A9B3D8BA62129B7F501" PreviousValue="false"/>
</file>

<file path=customXml/item4.xml><?xml version="1.0" encoding="utf-8"?>
<p:properties xmlns:p="http://schemas.microsoft.com/office/2006/metadata/properties" xmlns:xsi="http://www.w3.org/2001/XMLSchema-instance" xmlns:pc="http://schemas.microsoft.com/office/infopath/2007/PartnerControls">
  <documentManagement>
    <_dlc_DocId xmlns="9be56660-2c31-41ef-bc00-23e72f632f2a">LAND-855-94</_dlc_DocId>
    <_dlc_DocIdUrl xmlns="9be56660-2c31-41ef-bc00-23e72f632f2a">
      <Url>https://cyfoethnaturiolcymru.sharepoint.com/teams/landman/Protected-Sites/ln2kp/_layouts/15/DocIdRedir.aspx?ID=LAND-855-94</Url>
      <Description>LAND-855-94</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E9BD78-3673-4FE3-B0BC-D6057C0E542B}">
  <ds:schemaRefs>
    <ds:schemaRef ds:uri="http://schemas.microsoft.com/sharepoint/events"/>
  </ds:schemaRefs>
</ds:datastoreItem>
</file>

<file path=customXml/itemProps2.xml><?xml version="1.0" encoding="utf-8"?>
<ds:datastoreItem xmlns:ds="http://schemas.openxmlformats.org/officeDocument/2006/customXml" ds:itemID="{D15AD4D2-ED9A-4C84-B266-1C923FE15D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e56660-2c31-41ef-bc00-23e72f632f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9AC4F8-C1F0-4DD3-B5A6-8A759688B0B7}">
  <ds:schemaRefs>
    <ds:schemaRef ds:uri="Microsoft.SharePoint.Taxonomy.ContentTypeSync"/>
  </ds:schemaRefs>
</ds:datastoreItem>
</file>

<file path=customXml/itemProps4.xml><?xml version="1.0" encoding="utf-8"?>
<ds:datastoreItem xmlns:ds="http://schemas.openxmlformats.org/officeDocument/2006/customXml" ds:itemID="{3D008B8F-B991-41AF-90C7-E66C84B15D63}">
  <ds:schemaRefs>
    <ds:schemaRef ds:uri="http://purl.org/dc/dcmitype/"/>
    <ds:schemaRef ds:uri="http://purl.org/dc/elements/1.1/"/>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 ds:uri="http://schemas.microsoft.com/office/2006/documentManagement/types"/>
    <ds:schemaRef ds:uri="http://purl.org/dc/terms/"/>
    <ds:schemaRef ds:uri="9be56660-2c31-41ef-bc00-23e72f632f2a"/>
  </ds:schemaRefs>
</ds:datastoreItem>
</file>

<file path=customXml/itemProps5.xml><?xml version="1.0" encoding="utf-8"?>
<ds:datastoreItem xmlns:ds="http://schemas.openxmlformats.org/officeDocument/2006/customXml" ds:itemID="{B89C697F-6757-4188-9702-1A6B9BEADCA6}">
  <ds:schemaRefs>
    <ds:schemaRef ds:uri="http://schemas.microsoft.com/sharepoint/v3/contenttype/forms"/>
  </ds:schemaRefs>
</ds:datastoreItem>
</file>

<file path=customXml/itemProps6.xml><?xml version="1.0" encoding="utf-8"?>
<ds:datastoreItem xmlns:ds="http://schemas.openxmlformats.org/officeDocument/2006/customXml" ds:itemID="{923C5721-6A97-4BD8-874B-BE2BFE622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21</Pages>
  <Words>8158</Words>
  <Characters>46506</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Calculating the economic values of the ecosystem services provided by N2K features and sites</vt:lpstr>
    </vt:vector>
  </TitlesOfParts>
  <Company>Microsoft</Company>
  <LinksUpToDate>false</LinksUpToDate>
  <CharactersWithSpaces>54555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Calculating the economic values of the ecosystem services provided by N2K features and sites</dc:title>
  <dc:creator>Robert Deane</dc:creator>
  <cp:lastModifiedBy>Hewitt, Kathryn</cp:lastModifiedBy>
  <cp:revision>10</cp:revision>
  <cp:lastPrinted>2015-12-09T16:56:00Z</cp:lastPrinted>
  <dcterms:created xsi:type="dcterms:W3CDTF">2015-12-09T17:55:00Z</dcterms:created>
  <dcterms:modified xsi:type="dcterms:W3CDTF">2015-12-18T22:43:00Z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0x01010067EB80C5FE939D4A9B3D8BA62129B7F5010012DD9F0A12642F49BCED874BAE7D0BD5</vt:lpwstr>
  </property>
  <property fmtid="{D5CDD505-2E9C-101B-9397-08002B2CF9AE}" pid="3" name="_dlc_DocIdItemGuid">
    <vt:lpwstr>2d097e70-f3ad-4edf-840e-4f7ddee24ea7</vt:lpwstr>
  </property>
  <property fmtid="{D5CDD505-2E9C-101B-9397-08002B2CF9AE}" pid="4" name="SharedWithUsers">
    <vt:lpwstr/>
  </property>
</Properties>
</file>